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434A6" w14:textId="72C70838" w:rsidR="008A2C0A" w:rsidRPr="00CF753E" w:rsidRDefault="008A2C0A" w:rsidP="008A2C0A">
      <w:pPr>
        <w:pStyle w:val="3GPPHeader"/>
        <w:rPr>
          <w:lang w:val="en-US"/>
        </w:rPr>
      </w:pPr>
      <w:r w:rsidRPr="000C5734">
        <w:rPr>
          <w:lang w:val="en-US"/>
        </w:rPr>
        <w:t xml:space="preserve">3GPP TSG RAN WG1 Meeting </w:t>
      </w:r>
      <w:r>
        <w:rPr>
          <w:lang w:val="en-US"/>
        </w:rPr>
        <w:t>#92</w:t>
      </w:r>
      <w:r w:rsidRPr="000C5734">
        <w:rPr>
          <w:lang w:val="en-US"/>
        </w:rPr>
        <w:tab/>
      </w:r>
      <w:r w:rsidRPr="00CF753E">
        <w:rPr>
          <w:lang w:val="en-US"/>
        </w:rPr>
        <w:t>R1-</w:t>
      </w:r>
      <w:r w:rsidR="00CF753E" w:rsidRPr="00CF753E">
        <w:rPr>
          <w:lang w:val="en-US"/>
        </w:rPr>
        <w:t>1802752</w:t>
      </w:r>
    </w:p>
    <w:p w14:paraId="3E64AE8E" w14:textId="2F61A3C5" w:rsidR="008A2C0A" w:rsidRPr="007679B0" w:rsidRDefault="008A2C0A" w:rsidP="008A2C0A">
      <w:pPr>
        <w:pStyle w:val="3GPPHeader"/>
        <w:rPr>
          <w:lang w:val="en-US"/>
        </w:rPr>
      </w:pPr>
      <w:r w:rsidRPr="00CF753E">
        <w:rPr>
          <w:lang w:val="en-US"/>
        </w:rPr>
        <w:t>Athens, Greece, 26</w:t>
      </w:r>
      <w:r w:rsidRPr="00CF753E">
        <w:rPr>
          <w:vertAlign w:val="superscript"/>
          <w:lang w:val="en-US"/>
        </w:rPr>
        <w:t>th</w:t>
      </w:r>
      <w:r w:rsidRPr="00CF753E">
        <w:rPr>
          <w:lang w:val="en-US"/>
        </w:rPr>
        <w:t xml:space="preserve"> – 30</w:t>
      </w:r>
      <w:r w:rsidRPr="00CF753E">
        <w:rPr>
          <w:vertAlign w:val="superscript"/>
          <w:lang w:val="en-US"/>
        </w:rPr>
        <w:t>th</w:t>
      </w:r>
      <w:r w:rsidRPr="00CF753E">
        <w:rPr>
          <w:lang w:val="en-US"/>
        </w:rPr>
        <w:t xml:space="preserve"> </w:t>
      </w:r>
      <w:r w:rsidR="009E2B81" w:rsidRPr="00CF753E">
        <w:rPr>
          <w:lang w:val="en-US"/>
        </w:rPr>
        <w:t>February</w:t>
      </w:r>
      <w:r w:rsidRPr="00CF753E">
        <w:rPr>
          <w:lang w:val="en-US"/>
        </w:rPr>
        <w:t xml:space="preserve"> 2018</w:t>
      </w:r>
    </w:p>
    <w:p w14:paraId="185ECFD2" w14:textId="77777777" w:rsidR="00904CFD" w:rsidRPr="008A2C0A"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69B69001" w:rsidR="00904CFD" w:rsidRPr="00327997" w:rsidRDefault="00904CFD" w:rsidP="00904CFD">
      <w:pPr>
        <w:pStyle w:val="3GPPHeader"/>
      </w:pPr>
      <w:r w:rsidRPr="00327997">
        <w:t>Title:</w:t>
      </w:r>
      <w:r w:rsidRPr="00327997">
        <w:tab/>
      </w:r>
      <w:r w:rsidR="000077A5">
        <w:t>Remaining issues related to RS multiplexing</w:t>
      </w:r>
    </w:p>
    <w:p w14:paraId="00EFAC0D" w14:textId="288D949C" w:rsidR="00904CFD" w:rsidRPr="00327997" w:rsidRDefault="00904CFD" w:rsidP="00904CFD">
      <w:pPr>
        <w:pStyle w:val="3GPPHeader"/>
      </w:pPr>
      <w:r w:rsidRPr="00327997">
        <w:t>Agenda Item:</w:t>
      </w:r>
      <w:r w:rsidRPr="00327997">
        <w:tab/>
      </w:r>
      <w:r w:rsidRPr="008A2C0A">
        <w:t>7.</w:t>
      </w:r>
      <w:r w:rsidR="008A2C0A" w:rsidRPr="008A2C0A">
        <w:t>1.</w:t>
      </w:r>
      <w:r w:rsidRPr="008A2C0A">
        <w:t>2.</w:t>
      </w:r>
      <w:r w:rsidR="000077A5">
        <w:t>3.1</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7558667C" w14:textId="5ABFCE13" w:rsidR="001200E8" w:rsidRDefault="008D10E2" w:rsidP="00EA1C4F">
      <w:pPr>
        <w:pStyle w:val="BodyText"/>
      </w:pPr>
      <w:r w:rsidRPr="0036514D">
        <w:t xml:space="preserve">In this contribution, we discuss </w:t>
      </w:r>
      <w:r w:rsidR="00367186">
        <w:t xml:space="preserve">a few </w:t>
      </w:r>
      <w:r w:rsidR="009E581A">
        <w:t>corrections of</w:t>
      </w:r>
      <w:r>
        <w:t xml:space="preserve"> </w:t>
      </w:r>
      <w:r w:rsidRPr="0036514D">
        <w:t xml:space="preserve">aspects related </w:t>
      </w:r>
      <w:r w:rsidR="001200E8">
        <w:t>to RS multiplexing</w:t>
      </w:r>
      <w:r w:rsidR="00732563">
        <w:t>.</w:t>
      </w:r>
      <w:r>
        <w:t xml:space="preserve"> </w:t>
      </w:r>
    </w:p>
    <w:p w14:paraId="5006021A" w14:textId="77777777" w:rsidR="001200E8" w:rsidRDefault="001200E8" w:rsidP="001200E8">
      <w:pPr>
        <w:pStyle w:val="Heading1"/>
        <w:rPr>
          <w:lang w:val="en-US" w:eastAsia="sv-SE"/>
        </w:rPr>
      </w:pPr>
      <w:r>
        <w:rPr>
          <w:lang w:val="en-US"/>
        </w:rPr>
        <w:t>Multiplexing of PDSCH DMRS and SSB</w:t>
      </w:r>
    </w:p>
    <w:p w14:paraId="086BA55E" w14:textId="6701F359" w:rsidR="001200E8" w:rsidRPr="001200E8" w:rsidRDefault="001200E8" w:rsidP="001200E8">
      <w:pPr>
        <w:rPr>
          <w:lang w:val="en-US"/>
        </w:rPr>
      </w:pPr>
      <w:r w:rsidRPr="001200E8">
        <w:rPr>
          <w:lang w:val="en-US"/>
        </w:rPr>
        <w:t>We have this agreement from RAN1#90b:</w:t>
      </w:r>
    </w:p>
    <w:p w14:paraId="24B3C6EA" w14:textId="77777777" w:rsidR="001200E8" w:rsidRPr="001200E8" w:rsidRDefault="001200E8" w:rsidP="001200E8">
      <w:pPr>
        <w:rPr>
          <w:b/>
          <w:bCs/>
          <w:lang w:val="en-US"/>
        </w:rPr>
      </w:pPr>
      <w:r w:rsidRPr="001200E8">
        <w:rPr>
          <w:b/>
          <w:bCs/>
          <w:highlight w:val="green"/>
          <w:lang w:val="en-US"/>
        </w:rPr>
        <w:t>Agreement:</w:t>
      </w:r>
    </w:p>
    <w:p w14:paraId="1FE2C897" w14:textId="77777777" w:rsidR="001200E8" w:rsidRPr="001200E8" w:rsidRDefault="001200E8" w:rsidP="001200E8">
      <w:pPr>
        <w:pStyle w:val="ListParagraph"/>
        <w:numPr>
          <w:ilvl w:val="0"/>
          <w:numId w:val="36"/>
        </w:numPr>
        <w:rPr>
          <w:rFonts w:ascii="Arial" w:hAnsi="Arial" w:cs="Arial"/>
          <w:lang w:val="x-none"/>
        </w:rPr>
      </w:pPr>
      <w:r w:rsidRPr="001200E8">
        <w:rPr>
          <w:rFonts w:ascii="Arial" w:hAnsi="Arial" w:cs="Arial"/>
          <w:lang w:val="x-none"/>
        </w:rPr>
        <w:t>When SS block and PDSCH are scheduled in the same symbols, DMRS and SS block can be in a same symbol.</w:t>
      </w:r>
    </w:p>
    <w:p w14:paraId="5A360A91" w14:textId="77777777" w:rsidR="001200E8" w:rsidRPr="001200E8" w:rsidRDefault="001200E8" w:rsidP="001200E8">
      <w:pPr>
        <w:pStyle w:val="ListParagraph"/>
        <w:numPr>
          <w:ilvl w:val="0"/>
          <w:numId w:val="36"/>
        </w:numPr>
        <w:rPr>
          <w:rFonts w:ascii="Arial" w:hAnsi="Arial" w:cs="Arial"/>
        </w:rPr>
      </w:pPr>
      <w:r w:rsidRPr="001200E8">
        <w:rPr>
          <w:rFonts w:ascii="Arial" w:hAnsi="Arial" w:cs="Arial"/>
        </w:rPr>
        <w:t>Above applies at least for the case where DMRS and SS block are not overlapping in the frequency domain</w:t>
      </w:r>
    </w:p>
    <w:p w14:paraId="664041FA" w14:textId="77777777" w:rsidR="001200E8" w:rsidRPr="001200E8" w:rsidRDefault="001200E8" w:rsidP="001200E8">
      <w:pPr>
        <w:pStyle w:val="ListParagraph"/>
        <w:numPr>
          <w:ilvl w:val="0"/>
          <w:numId w:val="36"/>
        </w:numPr>
        <w:rPr>
          <w:rFonts w:ascii="Arial" w:hAnsi="Arial" w:cs="Arial"/>
        </w:rPr>
      </w:pPr>
      <w:r w:rsidRPr="001200E8">
        <w:rPr>
          <w:rFonts w:ascii="Arial" w:hAnsi="Arial" w:cs="Arial"/>
        </w:rPr>
        <w:t>Above applies at least for the case where SS block and DMRS are spatially QCL-ed</w:t>
      </w:r>
    </w:p>
    <w:p w14:paraId="4A3003D6" w14:textId="77777777" w:rsidR="001200E8" w:rsidRPr="001200E8" w:rsidRDefault="001200E8" w:rsidP="001200E8">
      <w:pPr>
        <w:pStyle w:val="ListParagraph"/>
        <w:numPr>
          <w:ilvl w:val="0"/>
          <w:numId w:val="36"/>
        </w:numPr>
        <w:rPr>
          <w:rFonts w:ascii="Arial" w:hAnsi="Arial" w:cs="Arial"/>
        </w:rPr>
      </w:pPr>
      <w:r w:rsidRPr="001200E8">
        <w:rPr>
          <w:rFonts w:ascii="Arial" w:hAnsi="Arial" w:cs="Arial"/>
        </w:rPr>
        <w:t>Above applies at least for the case where the same subcarrier spacing is used for SS block and DMRS</w:t>
      </w:r>
    </w:p>
    <w:p w14:paraId="03CE553C" w14:textId="29BBD4B1" w:rsidR="00764AA3" w:rsidRDefault="001200E8" w:rsidP="001200E8">
      <w:pPr>
        <w:rPr>
          <w:lang w:val="en-US"/>
        </w:rPr>
      </w:pPr>
      <w:r>
        <w:rPr>
          <w:lang w:val="en-US"/>
        </w:rPr>
        <w:t>In TS</w:t>
      </w:r>
      <w:r w:rsidRPr="001200E8">
        <w:rPr>
          <w:lang w:val="en-US"/>
        </w:rPr>
        <w:t xml:space="preserve"> 38.214, this agreement does not seem to be captured </w:t>
      </w:r>
      <w:r>
        <w:rPr>
          <w:lang w:val="en-US"/>
        </w:rPr>
        <w:t>yet</w:t>
      </w:r>
      <w:r w:rsidRPr="001200E8">
        <w:rPr>
          <w:lang w:val="en-US"/>
        </w:rPr>
        <w:t xml:space="preserve">. A natural place for it to go would be Section 5.1.6.2 “DM-RS Reception Procedure.” </w:t>
      </w:r>
      <w:r>
        <w:rPr>
          <w:lang w:val="en-US"/>
        </w:rPr>
        <w:t>Th</w:t>
      </w:r>
      <w:r w:rsidRPr="001200E8">
        <w:rPr>
          <w:lang w:val="en-US"/>
        </w:rPr>
        <w:t xml:space="preserve">ere was a </w:t>
      </w:r>
      <w:r>
        <w:rPr>
          <w:lang w:val="en-US"/>
        </w:rPr>
        <w:t>discussion in the previous meeting</w:t>
      </w:r>
      <w:r w:rsidRPr="001200E8">
        <w:rPr>
          <w:lang w:val="en-US"/>
        </w:rPr>
        <w:t xml:space="preserve"> to allow the PDSCH/DMRS and SSB numerologies to be the same or different, but in the case that they are the same, then 240 kHz is precluded, since PDSCH/DMRS is not supported for 240 kHz. </w:t>
      </w:r>
    </w:p>
    <w:p w14:paraId="25DB524F" w14:textId="0D38CA92" w:rsidR="00D36DB1" w:rsidRDefault="00D36DB1" w:rsidP="001200E8">
      <w:pPr>
        <w:rPr>
          <w:lang w:val="en-US"/>
        </w:rPr>
      </w:pPr>
      <w:r>
        <w:rPr>
          <w:lang w:val="en-US"/>
        </w:rPr>
        <w:t>We propose to add this text paragraph:</w:t>
      </w:r>
    </w:p>
    <w:p w14:paraId="6BC52709" w14:textId="77777777" w:rsidR="00D36DB1" w:rsidRDefault="00D36DB1" w:rsidP="00D36DB1">
      <w:pPr>
        <w:rPr>
          <w:lang w:val="en-US" w:eastAsia="sv-SE"/>
        </w:rPr>
      </w:pPr>
      <w:r>
        <w:rPr>
          <w:highlight w:val="yellow"/>
          <w:lang w:val="en-US"/>
        </w:rPr>
        <w:t>&gt;&gt;&gt; Text proposal for Section 5.1.6.2 of 38.214 &gt;&gt;&gt;</w:t>
      </w:r>
    </w:p>
    <w:p w14:paraId="54DA0B03" w14:textId="7ABD256D" w:rsidR="00D36DB1" w:rsidRDefault="00D36DB1" w:rsidP="00D36DB1">
      <w:pPr>
        <w:pStyle w:val="Heading4"/>
        <w:numPr>
          <w:ilvl w:val="0"/>
          <w:numId w:val="0"/>
        </w:numPr>
        <w:ind w:left="864" w:hanging="297"/>
        <w:rPr>
          <w:color w:val="000000"/>
        </w:rPr>
      </w:pPr>
      <w:bookmarkStart w:id="0" w:name="_Toc501048176"/>
      <w:r>
        <w:t xml:space="preserve">  5.1.6.2            DM-RS reception procedure</w:t>
      </w:r>
      <w:bookmarkEnd w:id="0"/>
    </w:p>
    <w:p w14:paraId="36D558AD" w14:textId="567462B5" w:rsidR="00D36DB1" w:rsidRPr="00D36DB1" w:rsidRDefault="00D36DB1" w:rsidP="00D36DB1">
      <w:pPr>
        <w:ind w:left="720"/>
        <w:rPr>
          <w:rFonts w:eastAsiaTheme="minorHAnsi"/>
          <w:lang w:val="en-US" w:eastAsia="ko-KR"/>
        </w:rPr>
      </w:pPr>
      <w:r>
        <w:rPr>
          <w:lang w:val="en-US" w:eastAsia="ko-KR"/>
        </w:rPr>
        <w:t>&lt;&lt;&lt; Unchanged text omitted &gt;&gt;&gt;</w:t>
      </w:r>
    </w:p>
    <w:p w14:paraId="70CD9B19" w14:textId="45496B76" w:rsidR="00D36DB1" w:rsidRPr="00D36DB1" w:rsidRDefault="00D36DB1" w:rsidP="00D36DB1">
      <w:pPr>
        <w:ind w:left="720"/>
        <w:rPr>
          <w:lang w:val="en-US" w:eastAsia="ko-KR"/>
        </w:rPr>
      </w:pPr>
      <w:r>
        <w:rPr>
          <w:lang w:val="en-US" w:eastAsia="ko-KR"/>
        </w:rPr>
        <w:t>A UE shall assume that the CDM groups indicated in the configured index from Table 7.3.1.2.2-1-4 of [5, TS. 38.212] contain potential co-scheduled downlink DM-RS and are not used for data transmission, where “1”, “2” and “3” for the number of DMRS CDM group(s) in Table 7.3.1.2.2-1-4 of [5, TS. 38.212] correspond to CDM group 0, {0,1}, {0,1,2}, respectively.</w:t>
      </w:r>
    </w:p>
    <w:p w14:paraId="07DC1BEA" w14:textId="709F25D8" w:rsidR="00634260" w:rsidRPr="007477B3" w:rsidRDefault="00634260" w:rsidP="00634260">
      <w:pPr>
        <w:ind w:left="720"/>
        <w:rPr>
          <w:color w:val="FF0000"/>
          <w:u w:val="single"/>
          <w:lang w:val="en-US" w:eastAsia="sv-SE"/>
        </w:rPr>
      </w:pPr>
      <w:r>
        <w:rPr>
          <w:color w:val="FF0000"/>
          <w:u w:val="single"/>
          <w:lang w:val="en-US"/>
        </w:rPr>
        <w:t xml:space="preserve">If the UE receives the PDSCH DM-RS and an SS/PBCH block in the same OFDM symbol(s), then the UE </w:t>
      </w:r>
      <w:r w:rsidR="006E0805">
        <w:rPr>
          <w:color w:val="FF0000"/>
          <w:u w:val="single"/>
          <w:lang w:val="en-US"/>
        </w:rPr>
        <w:t>shall not expect</w:t>
      </w:r>
      <w:r>
        <w:rPr>
          <w:color w:val="FF0000"/>
          <w:u w:val="single"/>
          <w:lang w:val="en-US"/>
        </w:rPr>
        <w:t xml:space="preserve"> to receive the PDSCH DM-RS and an SS/PBCH block in the same PRB</w:t>
      </w:r>
      <w:r w:rsidR="009A3091">
        <w:rPr>
          <w:color w:val="FF0000"/>
          <w:u w:val="single"/>
          <w:lang w:val="en-US"/>
        </w:rPr>
        <w:t>s</w:t>
      </w:r>
      <w:r w:rsidRPr="007477B3">
        <w:rPr>
          <w:color w:val="FF0000"/>
          <w:u w:val="single"/>
          <w:lang w:val="en-US"/>
        </w:rPr>
        <w:t>.</w:t>
      </w:r>
      <w:r w:rsidR="007477B3" w:rsidRPr="007477B3">
        <w:rPr>
          <w:color w:val="FF0000"/>
          <w:u w:val="single"/>
          <w:lang w:val="en-US"/>
        </w:rPr>
        <w:t xml:space="preserve"> </w:t>
      </w:r>
      <w:r w:rsidR="007477B3" w:rsidRPr="00D0316A">
        <w:rPr>
          <w:color w:val="FF0000"/>
          <w:u w:val="single"/>
        </w:rPr>
        <w:t>In such a case, the same or different subcarrier spacing may be used for the DM-RS and the SS/PBCH block within the same component carrier. In the case of SS/PBCH block with subcarrier spacing 240 kHz, the same subcarrier spacing is precluded.</w:t>
      </w:r>
    </w:p>
    <w:p w14:paraId="22278DCB" w14:textId="77777777" w:rsidR="00634260" w:rsidRDefault="00634260" w:rsidP="00634260">
      <w:pPr>
        <w:ind w:left="720"/>
        <w:rPr>
          <w:color w:val="FF0000"/>
          <w:u w:val="single"/>
          <w:lang w:val="en-US"/>
        </w:rPr>
      </w:pPr>
      <w:r>
        <w:rPr>
          <w:color w:val="FF0000"/>
          <w:u w:val="single"/>
          <w:lang w:val="en-US"/>
        </w:rPr>
        <w:t>If QCL-TypeD is applicable and the UE receives the PDSCH DM-RS and an SS/PBCH block in the same OFDM symbol(s), the UE may assume that the PDSCH DM-RS and an SS/PBCH block(s) are quasi co-located with QCL-TypeD.</w:t>
      </w:r>
    </w:p>
    <w:p w14:paraId="201ED52B" w14:textId="77777777" w:rsidR="00D36DB1" w:rsidRDefault="00D36DB1" w:rsidP="00D36DB1">
      <w:pPr>
        <w:rPr>
          <w:lang w:val="en-US"/>
        </w:rPr>
      </w:pPr>
      <w:r>
        <w:rPr>
          <w:highlight w:val="yellow"/>
          <w:lang w:val="en-US"/>
        </w:rPr>
        <w:t>&gt;&gt;&gt; End text proposal &gt;&gt;&gt;</w:t>
      </w:r>
    </w:p>
    <w:p w14:paraId="6E28256A" w14:textId="77777777" w:rsidR="00D36DB1" w:rsidRDefault="00D36DB1" w:rsidP="001200E8">
      <w:pPr>
        <w:rPr>
          <w:lang w:val="en-US"/>
        </w:rPr>
      </w:pPr>
    </w:p>
    <w:p w14:paraId="12039907" w14:textId="56B7E77D" w:rsidR="00624E5D" w:rsidRDefault="00624E5D" w:rsidP="00624E5D">
      <w:pPr>
        <w:pStyle w:val="Heading1"/>
        <w:rPr>
          <w:lang w:val="en-US"/>
        </w:rPr>
      </w:pPr>
      <w:r>
        <w:rPr>
          <w:lang w:val="en-US"/>
        </w:rPr>
        <w:lastRenderedPageBreak/>
        <w:t>Multiplexing of CSI-RS and SSB</w:t>
      </w:r>
      <w:bookmarkStart w:id="1" w:name="_GoBack"/>
      <w:bookmarkEnd w:id="1"/>
    </w:p>
    <w:p w14:paraId="68388950" w14:textId="72E37CA0" w:rsidR="005E227A" w:rsidRDefault="005E227A" w:rsidP="006E0805">
      <w:pPr>
        <w:rPr>
          <w:lang w:val="en-US"/>
        </w:rPr>
      </w:pPr>
      <w:r>
        <w:rPr>
          <w:lang w:val="en-US"/>
        </w:rPr>
        <w:t>We have the following agreements from RAN1 NR Ad Hoc 1706 and RAN1#91</w:t>
      </w:r>
      <w:r w:rsidR="00235DEE">
        <w:rPr>
          <w:lang w:val="en-US"/>
        </w:rPr>
        <w:t>, respectively:</w:t>
      </w:r>
    </w:p>
    <w:p w14:paraId="7DB513BF" w14:textId="77777777" w:rsidR="00235DEE" w:rsidRDefault="00235DEE" w:rsidP="006E0805">
      <w:pPr>
        <w:rPr>
          <w:lang w:val="en-US" w:eastAsia="ja-JP"/>
        </w:rPr>
      </w:pPr>
      <w:r>
        <w:rPr>
          <w:highlight w:val="green"/>
          <w:lang w:eastAsia="ja-JP"/>
        </w:rPr>
        <w:t>Agreements:</w:t>
      </w:r>
    </w:p>
    <w:p w14:paraId="67D5B7E2" w14:textId="77777777" w:rsidR="00235DEE" w:rsidRDefault="00235DEE" w:rsidP="006E0805">
      <w:pPr>
        <w:numPr>
          <w:ilvl w:val="0"/>
          <w:numId w:val="37"/>
        </w:numPr>
        <w:overflowPunct/>
        <w:autoSpaceDE/>
        <w:autoSpaceDN/>
        <w:adjustRightInd/>
        <w:spacing w:after="0"/>
        <w:ind w:left="720"/>
        <w:jc w:val="left"/>
        <w:textAlignment w:val="auto"/>
        <w:rPr>
          <w:lang w:eastAsia="ja-JP"/>
        </w:rPr>
      </w:pPr>
      <w:r w:rsidRPr="006E0805">
        <w:t>In NR, for a given BWP, support the case where CSI-RS for CSI acquisition and beam management is always transmitted with the same numerology as the PDSCH of the UE if PDSCH is present</w:t>
      </w:r>
    </w:p>
    <w:p w14:paraId="3434D604" w14:textId="739D5129" w:rsidR="00235DEE" w:rsidRDefault="00235DEE" w:rsidP="006E0805">
      <w:pPr>
        <w:numPr>
          <w:ilvl w:val="1"/>
          <w:numId w:val="37"/>
        </w:numPr>
        <w:overflowPunct/>
        <w:autoSpaceDE/>
        <w:autoSpaceDN/>
        <w:adjustRightInd/>
        <w:spacing w:after="0"/>
        <w:ind w:left="1440"/>
        <w:jc w:val="left"/>
        <w:textAlignment w:val="auto"/>
        <w:rPr>
          <w:lang w:eastAsia="ja-JP"/>
        </w:rPr>
      </w:pPr>
      <w:r w:rsidRPr="006E0805">
        <w:t>FFS the case when PDSCH is not present</w:t>
      </w:r>
    </w:p>
    <w:p w14:paraId="753F7852" w14:textId="77777777" w:rsidR="00235DEE" w:rsidRPr="006E0805" w:rsidRDefault="00235DEE" w:rsidP="006E0805">
      <w:pPr>
        <w:pStyle w:val="BodyText"/>
        <w:rPr>
          <w:lang w:eastAsia="ja-JP"/>
        </w:rPr>
      </w:pPr>
    </w:p>
    <w:p w14:paraId="0765D2AC" w14:textId="77777777" w:rsidR="00235DEE" w:rsidRDefault="00235DEE" w:rsidP="006E0805">
      <w:pPr>
        <w:rPr>
          <w:b/>
          <w:bCs/>
          <w:lang w:val="en-US" w:eastAsia="x-none"/>
        </w:rPr>
      </w:pPr>
      <w:r>
        <w:rPr>
          <w:b/>
          <w:bCs/>
          <w:highlight w:val="green"/>
          <w:lang w:eastAsia="x-none"/>
        </w:rPr>
        <w:t>Agreement</w:t>
      </w:r>
    </w:p>
    <w:p w14:paraId="684FCBAD" w14:textId="77777777" w:rsidR="00235DEE" w:rsidRDefault="00235DEE" w:rsidP="006E0805">
      <w:pPr>
        <w:pStyle w:val="bullet1"/>
        <w:numPr>
          <w:ilvl w:val="0"/>
          <w:numId w:val="38"/>
        </w:numPr>
        <w:rPr>
          <w:rFonts w:ascii="Times New Roman" w:hAnsi="Times New Roman"/>
          <w:sz w:val="20"/>
          <w:szCs w:val="20"/>
        </w:rPr>
      </w:pPr>
      <w:r>
        <w:rPr>
          <w:rFonts w:ascii="Times New Roman" w:hAnsi="Times New Roman"/>
          <w:sz w:val="20"/>
          <w:szCs w:val="20"/>
        </w:rPr>
        <w:t>A CSI-RS resource can be configured on RBs outside PBCH RBs in the symbols containing SS block from UE perspective.</w:t>
      </w:r>
    </w:p>
    <w:p w14:paraId="584598B8" w14:textId="77777777" w:rsidR="00235DEE" w:rsidRDefault="00235DEE" w:rsidP="006E0805">
      <w:pPr>
        <w:pStyle w:val="bullet1"/>
        <w:numPr>
          <w:ilvl w:val="0"/>
          <w:numId w:val="38"/>
        </w:numPr>
        <w:rPr>
          <w:rFonts w:ascii="Times New Roman" w:hAnsi="Times New Roman"/>
          <w:sz w:val="20"/>
          <w:szCs w:val="20"/>
        </w:rPr>
      </w:pPr>
      <w:r>
        <w:rPr>
          <w:rFonts w:ascii="Times New Roman" w:hAnsi="Times New Roman"/>
          <w:sz w:val="20"/>
          <w:szCs w:val="20"/>
        </w:rPr>
        <w:t xml:space="preserve">Above applies for the case where SS block and CSI-RS are spatially QCL-ed </w:t>
      </w:r>
    </w:p>
    <w:p w14:paraId="0100A1C4" w14:textId="77777777" w:rsidR="00235DEE" w:rsidRDefault="00235DEE" w:rsidP="006E0805">
      <w:pPr>
        <w:pStyle w:val="bullet1"/>
        <w:numPr>
          <w:ilvl w:val="0"/>
          <w:numId w:val="38"/>
        </w:numPr>
        <w:rPr>
          <w:rFonts w:ascii="Times New Roman" w:hAnsi="Times New Roman"/>
          <w:sz w:val="20"/>
          <w:szCs w:val="20"/>
        </w:rPr>
      </w:pPr>
      <w:r>
        <w:rPr>
          <w:rFonts w:ascii="Times New Roman" w:hAnsi="Times New Roman"/>
          <w:sz w:val="20"/>
          <w:szCs w:val="20"/>
        </w:rPr>
        <w:t xml:space="preserve">Note: CSI-RS BW discussion should be taken into account. If beam management is agreed, the requirement on minimum BW for CSI acquisition and beam management may be different. </w:t>
      </w:r>
    </w:p>
    <w:p w14:paraId="104A844B" w14:textId="77777777" w:rsidR="00235DEE" w:rsidRPr="006E0805" w:rsidRDefault="00235DEE" w:rsidP="006E0805">
      <w:pPr>
        <w:pStyle w:val="bullet1"/>
        <w:numPr>
          <w:ilvl w:val="0"/>
          <w:numId w:val="38"/>
        </w:numPr>
        <w:rPr>
          <w:rFonts w:ascii="Times New Roman" w:hAnsi="Times New Roman"/>
          <w:sz w:val="20"/>
          <w:szCs w:val="20"/>
        </w:rPr>
      </w:pPr>
      <w:r w:rsidRPr="006E0805">
        <w:rPr>
          <w:rFonts w:ascii="Times New Roman" w:hAnsi="Times New Roman"/>
          <w:sz w:val="20"/>
          <w:szCs w:val="20"/>
        </w:rPr>
        <w:t>Above applies at least for the case where the same subcarrier spacing is used for SS block and CSI-RS</w:t>
      </w:r>
    </w:p>
    <w:p w14:paraId="15C1EB8B" w14:textId="77777777" w:rsidR="00235DEE" w:rsidRPr="006E0805" w:rsidRDefault="00235DEE" w:rsidP="006E0805">
      <w:pPr>
        <w:pStyle w:val="bullet1"/>
        <w:numPr>
          <w:ilvl w:val="0"/>
          <w:numId w:val="38"/>
        </w:numPr>
        <w:rPr>
          <w:rFonts w:ascii="Times New Roman" w:hAnsi="Times New Roman"/>
          <w:sz w:val="20"/>
          <w:szCs w:val="20"/>
        </w:rPr>
      </w:pPr>
      <w:r w:rsidRPr="006E0805">
        <w:rPr>
          <w:rFonts w:ascii="Times New Roman" w:hAnsi="Times New Roman"/>
          <w:sz w:val="20"/>
          <w:szCs w:val="20"/>
        </w:rPr>
        <w:t>Above applies for the cases: CSI-RS only used for beam management</w:t>
      </w:r>
    </w:p>
    <w:p w14:paraId="454998EC" w14:textId="20A014DA" w:rsidR="00235DEE" w:rsidRDefault="00235DEE" w:rsidP="006E0805">
      <w:pPr>
        <w:rPr>
          <w:lang w:val="en-US"/>
        </w:rPr>
      </w:pPr>
    </w:p>
    <w:p w14:paraId="384CA392" w14:textId="1516FB71" w:rsidR="00235DEE" w:rsidRDefault="00235DEE" w:rsidP="006E0805">
      <w:pPr>
        <w:rPr>
          <w:lang w:val="en-US"/>
        </w:rPr>
      </w:pPr>
      <w:r>
        <w:rPr>
          <w:lang w:val="en-US"/>
        </w:rPr>
        <w:t xml:space="preserve">While the QCL aspect </w:t>
      </w:r>
      <w:r w:rsidR="00612DCA">
        <w:rPr>
          <w:lang w:val="en-US"/>
        </w:rPr>
        <w:t xml:space="preserve">of the multiplexing rule </w:t>
      </w:r>
      <w:r w:rsidR="006C0068">
        <w:rPr>
          <w:lang w:val="en-US"/>
        </w:rPr>
        <w:t>in</w:t>
      </w:r>
      <w:r>
        <w:rPr>
          <w:lang w:val="en-US"/>
        </w:rPr>
        <w:t xml:space="preserve"> </w:t>
      </w:r>
      <w:r w:rsidR="006C0068">
        <w:rPr>
          <w:lang w:val="en-US"/>
        </w:rPr>
        <w:t>the above agreements</w:t>
      </w:r>
      <w:r>
        <w:rPr>
          <w:lang w:val="en-US"/>
        </w:rPr>
        <w:t xml:space="preserve"> is currently captured i</w:t>
      </w:r>
      <w:r w:rsidR="006C0068">
        <w:rPr>
          <w:lang w:val="en-US"/>
        </w:rPr>
        <w:t xml:space="preserve">n 38.214, the numerology aspect </w:t>
      </w:r>
      <w:r>
        <w:rPr>
          <w:lang w:val="en-US"/>
        </w:rPr>
        <w:t>is not. Hence we propose similar corrections as in the previous section on DMRS to clarify this. In addition, we believe it makes more sense to describe the multiplexing rule in Section 5.1.6.1 “CSI-RS reception procedure” instead of Section 5.2.2.3.1 on NZP CSI-RS definition. We note that Section 5.1.6.1 also contains the rule on multiplexing between CSI-RS and a CORESET, so it makes sense to describe the two multiplexing rules in the same place.</w:t>
      </w:r>
    </w:p>
    <w:p w14:paraId="2DB8E097" w14:textId="3EF0AD91" w:rsidR="00191B51" w:rsidRDefault="00191B51" w:rsidP="006E0805">
      <w:pPr>
        <w:rPr>
          <w:lang w:val="en-US"/>
        </w:rPr>
      </w:pPr>
      <w:r>
        <w:rPr>
          <w:lang w:val="en-US"/>
        </w:rPr>
        <w:t xml:space="preserve">While the above agreements specifically refer to CSI-RS for beam management, there does not appear to be any particular reason why the same multiplexing rule does not apply to CSI-RS for CSI acquisition as well. Hence we make the following proposal consistent with that in our paper on beam management </w:t>
      </w:r>
      <w:r>
        <w:rPr>
          <w:lang w:val="en-US"/>
        </w:rPr>
        <w:fldChar w:fldCharType="begin"/>
      </w:r>
      <w:r>
        <w:rPr>
          <w:lang w:val="en-US"/>
        </w:rPr>
        <w:instrText xml:space="preserve"> REF _Ref503297217 \r \h </w:instrText>
      </w:r>
      <w:r>
        <w:rPr>
          <w:lang w:val="en-US"/>
        </w:rPr>
      </w:r>
      <w:r>
        <w:rPr>
          <w:lang w:val="en-US"/>
        </w:rPr>
        <w:fldChar w:fldCharType="separate"/>
      </w:r>
      <w:r>
        <w:rPr>
          <w:lang w:val="en-US"/>
        </w:rPr>
        <w:t>[1]</w:t>
      </w:r>
      <w:r>
        <w:rPr>
          <w:lang w:val="en-US"/>
        </w:rPr>
        <w:fldChar w:fldCharType="end"/>
      </w:r>
      <w:r>
        <w:rPr>
          <w:lang w:val="en-US"/>
        </w:rPr>
        <w:t>.</w:t>
      </w:r>
    </w:p>
    <w:p w14:paraId="323F6067" w14:textId="580C0A4A" w:rsidR="00191B51" w:rsidRPr="00191B51" w:rsidRDefault="00191B51" w:rsidP="006E0805">
      <w:pPr>
        <w:pStyle w:val="Proposal"/>
        <w:overflowPunct/>
        <w:autoSpaceDE/>
        <w:autoSpaceDN/>
        <w:adjustRightInd/>
        <w:spacing w:after="0"/>
        <w:jc w:val="left"/>
        <w:textAlignment w:val="auto"/>
      </w:pPr>
      <w:bookmarkStart w:id="2" w:name="_Toc506553872"/>
      <w:bookmarkStart w:id="3" w:name="_Toc506579622"/>
      <w:r>
        <w:t>Apply the allocation limitations relevant for CSI-RS for beam management also for CSI-RS for CSI acquisition.</w:t>
      </w:r>
      <w:bookmarkEnd w:id="2"/>
      <w:bookmarkEnd w:id="3"/>
    </w:p>
    <w:p w14:paraId="17793115" w14:textId="6D54686B" w:rsidR="005E227A" w:rsidRPr="006E0805" w:rsidRDefault="00191B51" w:rsidP="00191B51">
      <w:pPr>
        <w:pStyle w:val="BodyText"/>
        <w:rPr>
          <w:lang w:val="en-US"/>
        </w:rPr>
      </w:pPr>
      <w:r>
        <w:rPr>
          <w:lang w:val="en-US"/>
        </w:rPr>
        <w:t>Based on the above discussion, we</w:t>
      </w:r>
      <w:r w:rsidR="006C0068">
        <w:rPr>
          <w:lang w:val="en-US"/>
        </w:rPr>
        <w:t xml:space="preserve"> propose the following two changes to 38.214:</w:t>
      </w:r>
    </w:p>
    <w:p w14:paraId="54630672" w14:textId="6E2C2E72" w:rsidR="007477B3" w:rsidRPr="006E0805" w:rsidRDefault="007477B3" w:rsidP="007477B3">
      <w:pPr>
        <w:rPr>
          <w:lang w:val="en-US" w:eastAsia="en-US"/>
        </w:rPr>
      </w:pPr>
      <w:r>
        <w:rPr>
          <w:highlight w:val="yellow"/>
        </w:rPr>
        <w:t>&gt;&gt;&gt; Text proposal for Section 5.2.2.3.1 of 38.214 &gt;&gt;&gt;</w:t>
      </w:r>
    </w:p>
    <w:p w14:paraId="75FB214C" w14:textId="106E36A8" w:rsidR="007477B3" w:rsidRDefault="007477B3" w:rsidP="007477B3">
      <w:pPr>
        <w:keepNext/>
        <w:spacing w:before="120" w:after="180"/>
        <w:ind w:left="2268" w:hanging="1701"/>
        <w:rPr>
          <w:rFonts w:ascii="Arial" w:hAnsi="Arial" w:cs="Arial"/>
          <w:color w:val="000000"/>
        </w:rPr>
      </w:pPr>
      <w:bookmarkStart w:id="4" w:name="_Toc501048198"/>
      <w:r>
        <w:rPr>
          <w:rFonts w:ascii="Arial" w:hAnsi="Arial" w:cs="Arial"/>
          <w:color w:val="000000"/>
        </w:rPr>
        <w:t>5.2.2.3.1              Non-zero power CSI-RS</w:t>
      </w:r>
      <w:bookmarkEnd w:id="4"/>
    </w:p>
    <w:p w14:paraId="37F0D801" w14:textId="396EB907" w:rsidR="007477B3" w:rsidRPr="009A3091" w:rsidRDefault="007477B3" w:rsidP="009A3091">
      <w:pPr>
        <w:ind w:left="567"/>
        <w:rPr>
          <w:color w:val="000000"/>
          <w:lang w:val="en-US"/>
        </w:rPr>
      </w:pPr>
      <w:r>
        <w:rPr>
          <w:color w:val="000000"/>
        </w:rPr>
        <w:t>The UE can be configured with one or more NZP CSI-RS resource set configuration(s) as indicated by the higher layer parameter NZP-CSI-RS-ResourceSetConfig Each NZP CSI-RS resource set consists of K≥1 NZP CSI-RS resource(s).</w:t>
      </w:r>
    </w:p>
    <w:p w14:paraId="41A9C5B1" w14:textId="6734F008" w:rsidR="007477B3" w:rsidRPr="006E0805" w:rsidRDefault="007477B3" w:rsidP="006E0805">
      <w:pPr>
        <w:ind w:left="567"/>
        <w:rPr>
          <w:color w:val="000000"/>
        </w:rPr>
      </w:pPr>
      <w:r>
        <w:rPr>
          <w:color w:val="000000"/>
        </w:rPr>
        <w:t xml:space="preserve">The following parameters for which the UE shall assume non-zero transmission power for CSI-RS resource are configured via higher layer parameter </w:t>
      </w:r>
      <w:r>
        <w:rPr>
          <w:i/>
          <w:iCs/>
          <w:color w:val="000000"/>
        </w:rPr>
        <w:t>NZP-CSI-RS-ResourceConfig</w:t>
      </w:r>
      <w:r>
        <w:rPr>
          <w:color w:val="000000"/>
        </w:rPr>
        <w:t xml:space="preserve"> for each CSI-RS resource configuration:</w:t>
      </w:r>
    </w:p>
    <w:p w14:paraId="2E433BEF" w14:textId="4D82975B" w:rsidR="007477B3" w:rsidRPr="006E0805" w:rsidRDefault="007477B3" w:rsidP="006E0805">
      <w:pPr>
        <w:ind w:left="567"/>
        <w:rPr>
          <w:lang w:eastAsia="ko-KR"/>
        </w:rPr>
      </w:pPr>
      <w:r>
        <w:rPr>
          <w:lang w:eastAsia="ko-KR"/>
        </w:rPr>
        <w:t>&lt;&lt;&lt; Unchanged text omitted &gt;&gt;&gt;</w:t>
      </w:r>
    </w:p>
    <w:p w14:paraId="645F1C95" w14:textId="77777777" w:rsidR="007477B3" w:rsidRDefault="007477B3" w:rsidP="007477B3">
      <w:pPr>
        <w:ind w:left="567"/>
        <w:rPr>
          <w:strike/>
          <w:color w:val="FF0000"/>
        </w:rPr>
      </w:pPr>
      <w:r>
        <w:rPr>
          <w:strike/>
          <w:color w:val="FF0000"/>
        </w:rPr>
        <w:t xml:space="preserve">The UE may be configured the CSI-RS in same OFDM symbols as SS/PBCH block, but not in the same PRBs, if the CSI-RS and SS/PBCH block are spatial quasi co-located and the higher layer parameter </w:t>
      </w:r>
      <w:r>
        <w:rPr>
          <w:i/>
          <w:iCs/>
          <w:strike/>
          <w:color w:val="FF0000"/>
        </w:rPr>
        <w:t>NrofPorts</w:t>
      </w:r>
      <w:r>
        <w:rPr>
          <w:strike/>
          <w:color w:val="FF0000"/>
        </w:rPr>
        <w:t xml:space="preserve"> is configured as 1 or 2.</w:t>
      </w:r>
    </w:p>
    <w:p w14:paraId="1F025717" w14:textId="77777777" w:rsidR="007477B3" w:rsidRDefault="007477B3" w:rsidP="007477B3">
      <w:pPr>
        <w:rPr>
          <w:rFonts w:ascii="Calibri" w:hAnsi="Calibri" w:cs="Calibri"/>
          <w:sz w:val="22"/>
          <w:szCs w:val="22"/>
        </w:rPr>
      </w:pPr>
      <w:r>
        <w:rPr>
          <w:highlight w:val="yellow"/>
        </w:rPr>
        <w:t>&gt;&gt;&gt; End text proposal &gt;&gt;&gt;</w:t>
      </w:r>
    </w:p>
    <w:p w14:paraId="37D3C3D4" w14:textId="77777777" w:rsidR="007477B3" w:rsidRDefault="007477B3" w:rsidP="007477B3"/>
    <w:p w14:paraId="520C77E0" w14:textId="77777777" w:rsidR="007477B3" w:rsidRDefault="007477B3" w:rsidP="007477B3">
      <w:r>
        <w:rPr>
          <w:highlight w:val="yellow"/>
        </w:rPr>
        <w:t>&gt;&gt;&gt; Text proposal for Section 5.1.6.1 of 38.214 &gt;&gt;&gt;</w:t>
      </w:r>
    </w:p>
    <w:p w14:paraId="4B71EFDF" w14:textId="20258C83" w:rsidR="007477B3" w:rsidRPr="007477B3" w:rsidRDefault="007477B3" w:rsidP="007477B3">
      <w:pPr>
        <w:ind w:left="567"/>
        <w:rPr>
          <w:rFonts w:ascii="Arial" w:hAnsi="Arial" w:cs="Arial"/>
          <w:sz w:val="24"/>
        </w:rPr>
      </w:pPr>
      <w:bookmarkStart w:id="5" w:name="_Toc501048173"/>
      <w:r w:rsidRPr="007477B3">
        <w:rPr>
          <w:rFonts w:ascii="Arial" w:hAnsi="Arial" w:cs="Arial"/>
          <w:sz w:val="24"/>
        </w:rPr>
        <w:t>5.1.6.1            CSI-RS reception procedure</w:t>
      </w:r>
      <w:bookmarkEnd w:id="5"/>
    </w:p>
    <w:p w14:paraId="6D0C165A" w14:textId="77777777" w:rsidR="007477B3" w:rsidRDefault="007477B3" w:rsidP="007477B3">
      <w:pPr>
        <w:ind w:left="580"/>
        <w:rPr>
          <w:rFonts w:eastAsiaTheme="minorHAnsi"/>
          <w:color w:val="000000"/>
          <w:lang w:val="en-US"/>
        </w:rPr>
      </w:pPr>
      <w:r>
        <w:rPr>
          <w:color w:val="000000"/>
        </w:rPr>
        <w:lastRenderedPageBreak/>
        <w:t>The CSI-RS defined in Subclause 7.4.1.5 of [4, TS 38.211], may be used for time/frequency tracking, CSI computation and L1-RSRP computation.</w:t>
      </w:r>
    </w:p>
    <w:p w14:paraId="5214F360" w14:textId="026F1394" w:rsidR="007477B3" w:rsidRPr="009A3091" w:rsidRDefault="007477B3" w:rsidP="009A3091">
      <w:pPr>
        <w:ind w:left="580"/>
        <w:rPr>
          <w:color w:val="000000"/>
        </w:rPr>
      </w:pPr>
      <w:r>
        <w:rPr>
          <w:color w:val="000000"/>
        </w:rPr>
        <w:t>The UE may be configured to use the same OFDM symbols for the CSI-RS and CORESET when those are spatially quasi co-located and PRBs associated with CSI-RS are the outside of PRBs configured for CORESET.</w:t>
      </w:r>
    </w:p>
    <w:p w14:paraId="37C55713" w14:textId="591888CF" w:rsidR="0060760A" w:rsidRDefault="0060760A" w:rsidP="007477B3">
      <w:pPr>
        <w:ind w:left="580"/>
        <w:rPr>
          <w:color w:val="FF0000"/>
        </w:rPr>
      </w:pPr>
      <w:r>
        <w:rPr>
          <w:color w:val="FF0000"/>
        </w:rPr>
        <w:t>If the UE is configured with CSI-RS</w:t>
      </w:r>
      <w:r w:rsidR="00191B51">
        <w:rPr>
          <w:color w:val="FF0000"/>
        </w:rPr>
        <w:t xml:space="preserve"> i</w:t>
      </w:r>
      <w:r w:rsidR="009A3091">
        <w:rPr>
          <w:color w:val="FF0000"/>
        </w:rPr>
        <w:t>n the same OFDM symbol(s) as an</w:t>
      </w:r>
      <w:r>
        <w:rPr>
          <w:color w:val="FF0000"/>
        </w:rPr>
        <w:t xml:space="preserve"> SS/PBCH block, the UE </w:t>
      </w:r>
      <w:r w:rsidR="006E0805">
        <w:rPr>
          <w:color w:val="FF0000"/>
        </w:rPr>
        <w:t>shall not expect</w:t>
      </w:r>
      <w:r>
        <w:rPr>
          <w:color w:val="FF0000"/>
        </w:rPr>
        <w:t xml:space="preserve"> to be configured with CSI-RS and </w:t>
      </w:r>
      <w:r w:rsidR="009A3091">
        <w:rPr>
          <w:color w:val="FF0000"/>
        </w:rPr>
        <w:t>an</w:t>
      </w:r>
      <w:r>
        <w:rPr>
          <w:color w:val="FF0000"/>
        </w:rPr>
        <w:t xml:space="preserve"> SS/PBCH block in the same PRBs. In such a case, the UE may assume that the same subcarrier spacing is used for CSI-RS and </w:t>
      </w:r>
      <w:r w:rsidR="009A3091">
        <w:rPr>
          <w:color w:val="FF0000"/>
        </w:rPr>
        <w:t xml:space="preserve">the </w:t>
      </w:r>
      <w:r>
        <w:rPr>
          <w:color w:val="FF0000"/>
        </w:rPr>
        <w:t>SS/PBCH block</w:t>
      </w:r>
      <w:r w:rsidR="009A3091">
        <w:rPr>
          <w:color w:val="FF0000"/>
        </w:rPr>
        <w:t>(s)</w:t>
      </w:r>
      <w:r>
        <w:rPr>
          <w:color w:val="FF0000"/>
        </w:rPr>
        <w:t xml:space="preserve"> within the same component carrier. In this case, the SS/PBCH block with subcarrier spacing 240 kHz is precluded.</w:t>
      </w:r>
    </w:p>
    <w:p w14:paraId="4B32145F" w14:textId="79D8C7C8" w:rsidR="009A3091" w:rsidRDefault="009A3091" w:rsidP="007477B3">
      <w:pPr>
        <w:ind w:left="580"/>
        <w:rPr>
          <w:color w:val="FF0000"/>
        </w:rPr>
      </w:pPr>
      <w:r>
        <w:rPr>
          <w:color w:val="FF0000"/>
        </w:rPr>
        <w:t>If QCL-TypeD is applicable, and the UE is configured with CSI-RS</w:t>
      </w:r>
      <w:r w:rsidR="00191B51">
        <w:rPr>
          <w:color w:val="FF0000"/>
        </w:rPr>
        <w:t xml:space="preserve"> </w:t>
      </w:r>
      <w:r>
        <w:rPr>
          <w:color w:val="FF0000"/>
        </w:rPr>
        <w:t>in the same OFDM symbol(s) as an SS/PBCH block, the UE may assume that the CSI-RS and the SS/PBCH block are quasi co-located with QCL-TypeD.</w:t>
      </w:r>
    </w:p>
    <w:p w14:paraId="21D9881B" w14:textId="77777777" w:rsidR="007477B3" w:rsidRDefault="007477B3" w:rsidP="007477B3">
      <w:r>
        <w:rPr>
          <w:highlight w:val="yellow"/>
        </w:rPr>
        <w:t>&gt;&gt;&gt; End text proposal &gt;&gt;&gt;</w:t>
      </w:r>
    </w:p>
    <w:p w14:paraId="052C60E1" w14:textId="64EB50B2" w:rsidR="00764AA3" w:rsidRDefault="00764AA3" w:rsidP="00764AA3">
      <w:pPr>
        <w:rPr>
          <w:lang w:val="en-US"/>
        </w:rPr>
      </w:pPr>
    </w:p>
    <w:p w14:paraId="32839934" w14:textId="2637A2C3" w:rsidR="00191B51" w:rsidRDefault="00191B51" w:rsidP="00191B51">
      <w:pPr>
        <w:pStyle w:val="Heading1"/>
        <w:rPr>
          <w:lang w:val="en-US"/>
        </w:rPr>
      </w:pPr>
      <w:r>
        <w:rPr>
          <w:lang w:val="en-US"/>
        </w:rPr>
        <w:t>References</w:t>
      </w:r>
    </w:p>
    <w:p w14:paraId="406B854B" w14:textId="30838831" w:rsidR="00191B51" w:rsidRPr="00215A7B" w:rsidRDefault="00191B51" w:rsidP="00191B51">
      <w:pPr>
        <w:pStyle w:val="Reference"/>
        <w:overflowPunct/>
        <w:autoSpaceDE/>
        <w:autoSpaceDN/>
        <w:adjustRightInd/>
        <w:spacing w:after="0"/>
        <w:jc w:val="left"/>
        <w:textAlignment w:val="auto"/>
      </w:pPr>
      <w:bookmarkStart w:id="6" w:name="_Ref503297217"/>
      <w:r w:rsidRPr="0066633D">
        <w:t>R1-18027</w:t>
      </w:r>
      <w:r>
        <w:t>43</w:t>
      </w:r>
      <w:r w:rsidRPr="00215A7B">
        <w:t>, “</w:t>
      </w:r>
      <w:r>
        <w:t>Remaining details on beam management</w:t>
      </w:r>
      <w:r w:rsidRPr="00215A7B">
        <w:rPr>
          <w:rFonts w:eastAsia="Batang"/>
          <w:szCs w:val="24"/>
        </w:rPr>
        <w:t xml:space="preserve">,” Ericsson, RAN1#92, </w:t>
      </w:r>
      <w:r>
        <w:rPr>
          <w:rFonts w:eastAsia="Batang"/>
          <w:szCs w:val="24"/>
        </w:rPr>
        <w:t xml:space="preserve">Athens, </w:t>
      </w:r>
      <w:r w:rsidRPr="00215A7B">
        <w:rPr>
          <w:rFonts w:eastAsia="Batang"/>
          <w:szCs w:val="24"/>
        </w:rPr>
        <w:t>February 2018.</w:t>
      </w:r>
      <w:bookmarkEnd w:id="6"/>
    </w:p>
    <w:p w14:paraId="3F6BD6A6" w14:textId="77777777" w:rsidR="00191B51" w:rsidRPr="00191B51" w:rsidRDefault="00191B51" w:rsidP="00191B51">
      <w:pPr>
        <w:rPr>
          <w:lang w:val="en-US"/>
        </w:rPr>
      </w:pPr>
    </w:p>
    <w:sectPr w:rsidR="00191B51" w:rsidRPr="00191B51"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DED9B" w14:textId="77777777" w:rsidR="0075622C" w:rsidRDefault="0075622C">
      <w:r>
        <w:separator/>
      </w:r>
    </w:p>
  </w:endnote>
  <w:endnote w:type="continuationSeparator" w:id="0">
    <w:p w14:paraId="59B4D10A" w14:textId="77777777" w:rsidR="0075622C" w:rsidRDefault="00756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39A3C41E" w:rsidR="00DA1CF0" w:rsidRDefault="00DA1C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34B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34B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3FD88" w14:textId="77777777" w:rsidR="0075622C" w:rsidRDefault="0075622C">
      <w:r>
        <w:separator/>
      </w:r>
    </w:p>
  </w:footnote>
  <w:footnote w:type="continuationSeparator" w:id="0">
    <w:p w14:paraId="212AE68A" w14:textId="77777777" w:rsidR="0075622C" w:rsidRDefault="00756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A1CF0" w:rsidRDefault="00DA1C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4A3871"/>
    <w:multiLevelType w:val="hybridMultilevel"/>
    <w:tmpl w:val="2736A8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8278DB"/>
    <w:multiLevelType w:val="hybridMultilevel"/>
    <w:tmpl w:val="68FC02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31963"/>
    <w:multiLevelType w:val="hybridMultilevel"/>
    <w:tmpl w:val="6728C932"/>
    <w:lvl w:ilvl="0" w:tplc="04090001">
      <w:start w:val="1"/>
      <w:numFmt w:val="bullet"/>
      <w:lvlText w:val=""/>
      <w:lvlJc w:val="left"/>
      <w:pPr>
        <w:ind w:left="-306" w:hanging="360"/>
      </w:pPr>
      <w:rPr>
        <w:rFonts w:ascii="Symbol" w:hAnsi="Symbol" w:hint="default"/>
      </w:rPr>
    </w:lvl>
    <w:lvl w:ilvl="1" w:tplc="04090003">
      <w:start w:val="1"/>
      <w:numFmt w:val="bullet"/>
      <w:lvlText w:val="o"/>
      <w:lvlJc w:val="left"/>
      <w:pPr>
        <w:ind w:left="414" w:hanging="360"/>
      </w:pPr>
      <w:rPr>
        <w:rFonts w:ascii="Courier New" w:hAnsi="Courier New" w:cs="Courier New" w:hint="default"/>
      </w:rPr>
    </w:lvl>
    <w:lvl w:ilvl="2" w:tplc="04090005">
      <w:start w:val="1"/>
      <w:numFmt w:val="bullet"/>
      <w:lvlText w:val=""/>
      <w:lvlJc w:val="left"/>
      <w:pPr>
        <w:ind w:left="1134" w:hanging="360"/>
      </w:pPr>
      <w:rPr>
        <w:rFonts w:ascii="Wingdings" w:hAnsi="Wingdings" w:hint="default"/>
      </w:rPr>
    </w:lvl>
    <w:lvl w:ilvl="3" w:tplc="04090001">
      <w:start w:val="1"/>
      <w:numFmt w:val="bullet"/>
      <w:lvlText w:val=""/>
      <w:lvlJc w:val="left"/>
      <w:pPr>
        <w:ind w:left="1854" w:hanging="360"/>
      </w:pPr>
      <w:rPr>
        <w:rFonts w:ascii="Symbol" w:hAnsi="Symbol" w:hint="default"/>
      </w:rPr>
    </w:lvl>
    <w:lvl w:ilvl="4" w:tplc="04090003">
      <w:start w:val="1"/>
      <w:numFmt w:val="bullet"/>
      <w:lvlText w:val="o"/>
      <w:lvlJc w:val="left"/>
      <w:pPr>
        <w:ind w:left="2574" w:hanging="360"/>
      </w:pPr>
      <w:rPr>
        <w:rFonts w:ascii="Courier New" w:hAnsi="Courier New" w:cs="Courier New" w:hint="default"/>
      </w:rPr>
    </w:lvl>
    <w:lvl w:ilvl="5" w:tplc="04090005">
      <w:start w:val="1"/>
      <w:numFmt w:val="bullet"/>
      <w:lvlText w:val=""/>
      <w:lvlJc w:val="left"/>
      <w:pPr>
        <w:ind w:left="3294" w:hanging="360"/>
      </w:pPr>
      <w:rPr>
        <w:rFonts w:ascii="Wingdings" w:hAnsi="Wingdings" w:hint="default"/>
      </w:rPr>
    </w:lvl>
    <w:lvl w:ilvl="6" w:tplc="04090001">
      <w:start w:val="1"/>
      <w:numFmt w:val="bullet"/>
      <w:lvlText w:val=""/>
      <w:lvlJc w:val="left"/>
      <w:pPr>
        <w:ind w:left="4014" w:hanging="360"/>
      </w:pPr>
      <w:rPr>
        <w:rFonts w:ascii="Symbol" w:hAnsi="Symbol" w:hint="default"/>
      </w:rPr>
    </w:lvl>
    <w:lvl w:ilvl="7" w:tplc="04090003">
      <w:start w:val="1"/>
      <w:numFmt w:val="bullet"/>
      <w:lvlText w:val="o"/>
      <w:lvlJc w:val="left"/>
      <w:pPr>
        <w:ind w:left="4734" w:hanging="360"/>
      </w:pPr>
      <w:rPr>
        <w:rFonts w:ascii="Courier New" w:hAnsi="Courier New" w:cs="Courier New" w:hint="default"/>
      </w:rPr>
    </w:lvl>
    <w:lvl w:ilvl="8" w:tplc="04090005">
      <w:start w:val="1"/>
      <w:numFmt w:val="bullet"/>
      <w:lvlText w:val=""/>
      <w:lvlJc w:val="left"/>
      <w:pPr>
        <w:ind w:left="5454"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1"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3"/>
  </w:num>
  <w:num w:numId="3">
    <w:abstractNumId w:val="17"/>
  </w:num>
  <w:num w:numId="4">
    <w:abstractNumId w:val="18"/>
  </w:num>
  <w:num w:numId="5">
    <w:abstractNumId w:val="13"/>
  </w:num>
  <w:num w:numId="6">
    <w:abstractNumId w:val="20"/>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15"/>
  </w:num>
  <w:num w:numId="15">
    <w:abstractNumId w:val="16"/>
  </w:num>
  <w:num w:numId="16">
    <w:abstractNumId w:val="35"/>
  </w:num>
  <w:num w:numId="17">
    <w:abstractNumId w:val="30"/>
  </w:num>
  <w:num w:numId="18">
    <w:abstractNumId w:val="5"/>
  </w:num>
  <w:num w:numId="19">
    <w:abstractNumId w:val="34"/>
  </w:num>
  <w:num w:numId="20">
    <w:abstractNumId w:val="8"/>
  </w:num>
  <w:num w:numId="21">
    <w:abstractNumId w:val="28"/>
  </w:num>
  <w:num w:numId="22">
    <w:abstractNumId w:val="27"/>
  </w:num>
  <w:num w:numId="23">
    <w:abstractNumId w:val="11"/>
  </w:num>
  <w:num w:numId="24">
    <w:abstractNumId w:val="19"/>
  </w:num>
  <w:num w:numId="25">
    <w:abstractNumId w:val="33"/>
  </w:num>
  <w:num w:numId="26">
    <w:abstractNumId w:val="32"/>
  </w:num>
  <w:num w:numId="27">
    <w:abstractNumId w:val="31"/>
  </w:num>
  <w:num w:numId="28">
    <w:abstractNumId w:val="22"/>
  </w:num>
  <w:num w:numId="29">
    <w:abstractNumId w:val="6"/>
  </w:num>
  <w:num w:numId="30">
    <w:abstractNumId w:val="7"/>
  </w:num>
  <w:num w:numId="31">
    <w:abstractNumId w:val="10"/>
  </w:num>
  <w:num w:numId="32">
    <w:abstractNumId w:val="29"/>
  </w:num>
  <w:num w:numId="33">
    <w:abstractNumId w:val="36"/>
  </w:num>
  <w:num w:numId="3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5"/>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7A5"/>
    <w:rsid w:val="00007CDC"/>
    <w:rsid w:val="00011B28"/>
    <w:rsid w:val="00015D15"/>
    <w:rsid w:val="00016613"/>
    <w:rsid w:val="00016F17"/>
    <w:rsid w:val="00017ECF"/>
    <w:rsid w:val="00021F7C"/>
    <w:rsid w:val="00022AD0"/>
    <w:rsid w:val="0002564D"/>
    <w:rsid w:val="00025ECA"/>
    <w:rsid w:val="00030B30"/>
    <w:rsid w:val="000325B8"/>
    <w:rsid w:val="00034C15"/>
    <w:rsid w:val="00035802"/>
    <w:rsid w:val="00036BA1"/>
    <w:rsid w:val="00040596"/>
    <w:rsid w:val="00042009"/>
    <w:rsid w:val="000422E2"/>
    <w:rsid w:val="00042754"/>
    <w:rsid w:val="00042F22"/>
    <w:rsid w:val="000444EF"/>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2530"/>
    <w:rsid w:val="000741A9"/>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60E"/>
    <w:rsid w:val="000B2719"/>
    <w:rsid w:val="000B3A8F"/>
    <w:rsid w:val="000B4AB9"/>
    <w:rsid w:val="000B58C3"/>
    <w:rsid w:val="000B61E9"/>
    <w:rsid w:val="000B6D5F"/>
    <w:rsid w:val="000C165A"/>
    <w:rsid w:val="000C1AEB"/>
    <w:rsid w:val="000C25AD"/>
    <w:rsid w:val="000C2E19"/>
    <w:rsid w:val="000C4C24"/>
    <w:rsid w:val="000D0D07"/>
    <w:rsid w:val="000D1880"/>
    <w:rsid w:val="000D4797"/>
    <w:rsid w:val="000E0527"/>
    <w:rsid w:val="000E1E92"/>
    <w:rsid w:val="000E77B8"/>
    <w:rsid w:val="000F06D6"/>
    <w:rsid w:val="000F0EB1"/>
    <w:rsid w:val="000F1106"/>
    <w:rsid w:val="000F3BE9"/>
    <w:rsid w:val="000F3F6C"/>
    <w:rsid w:val="000F47C6"/>
    <w:rsid w:val="000F600C"/>
    <w:rsid w:val="000F6DF3"/>
    <w:rsid w:val="001005FF"/>
    <w:rsid w:val="0010488A"/>
    <w:rsid w:val="001062FB"/>
    <w:rsid w:val="001063E6"/>
    <w:rsid w:val="001118A8"/>
    <w:rsid w:val="00113CF4"/>
    <w:rsid w:val="001153EA"/>
    <w:rsid w:val="00115643"/>
    <w:rsid w:val="00116765"/>
    <w:rsid w:val="001170AB"/>
    <w:rsid w:val="001200E8"/>
    <w:rsid w:val="001219F5"/>
    <w:rsid w:val="00121A20"/>
    <w:rsid w:val="0012377F"/>
    <w:rsid w:val="00124314"/>
    <w:rsid w:val="00126B27"/>
    <w:rsid w:val="00126B4A"/>
    <w:rsid w:val="00127A16"/>
    <w:rsid w:val="00132FD0"/>
    <w:rsid w:val="001343DB"/>
    <w:rsid w:val="001344C0"/>
    <w:rsid w:val="001346FA"/>
    <w:rsid w:val="0013525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42B8"/>
    <w:rsid w:val="00175F81"/>
    <w:rsid w:val="00177B76"/>
    <w:rsid w:val="0018143F"/>
    <w:rsid w:val="00184B0A"/>
    <w:rsid w:val="00185587"/>
    <w:rsid w:val="00190AC1"/>
    <w:rsid w:val="00191B51"/>
    <w:rsid w:val="0019341A"/>
    <w:rsid w:val="00197DF9"/>
    <w:rsid w:val="001A1987"/>
    <w:rsid w:val="001A2564"/>
    <w:rsid w:val="001A43E7"/>
    <w:rsid w:val="001A5E55"/>
    <w:rsid w:val="001A6173"/>
    <w:rsid w:val="001A6CBA"/>
    <w:rsid w:val="001B009B"/>
    <w:rsid w:val="001B03F3"/>
    <w:rsid w:val="001B0D97"/>
    <w:rsid w:val="001B5A5D"/>
    <w:rsid w:val="001C1CE5"/>
    <w:rsid w:val="001C3D2A"/>
    <w:rsid w:val="001C3FC0"/>
    <w:rsid w:val="001C6D57"/>
    <w:rsid w:val="001D4B47"/>
    <w:rsid w:val="001D51BA"/>
    <w:rsid w:val="001D56AE"/>
    <w:rsid w:val="001D6342"/>
    <w:rsid w:val="001D6D53"/>
    <w:rsid w:val="001E0DEF"/>
    <w:rsid w:val="001E2560"/>
    <w:rsid w:val="001E58E2"/>
    <w:rsid w:val="001E7AED"/>
    <w:rsid w:val="001F2DB2"/>
    <w:rsid w:val="001F36BE"/>
    <w:rsid w:val="001F3916"/>
    <w:rsid w:val="001F54C5"/>
    <w:rsid w:val="001F5D72"/>
    <w:rsid w:val="001F662C"/>
    <w:rsid w:val="001F7074"/>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20600"/>
    <w:rsid w:val="00220DD8"/>
    <w:rsid w:val="002224DB"/>
    <w:rsid w:val="00223FCB"/>
    <w:rsid w:val="002252C3"/>
    <w:rsid w:val="00225C54"/>
    <w:rsid w:val="00230765"/>
    <w:rsid w:val="002319E4"/>
    <w:rsid w:val="00233A9F"/>
    <w:rsid w:val="00235632"/>
    <w:rsid w:val="00235872"/>
    <w:rsid w:val="00235DEE"/>
    <w:rsid w:val="00241559"/>
    <w:rsid w:val="002435B3"/>
    <w:rsid w:val="002451ED"/>
    <w:rsid w:val="002456E4"/>
    <w:rsid w:val="002458EB"/>
    <w:rsid w:val="002465C9"/>
    <w:rsid w:val="00247E38"/>
    <w:rsid w:val="002500C8"/>
    <w:rsid w:val="00257543"/>
    <w:rsid w:val="002611E7"/>
    <w:rsid w:val="002617E7"/>
    <w:rsid w:val="00264228"/>
    <w:rsid w:val="00264334"/>
    <w:rsid w:val="0026473E"/>
    <w:rsid w:val="002650C6"/>
    <w:rsid w:val="00266214"/>
    <w:rsid w:val="00267C83"/>
    <w:rsid w:val="0027144F"/>
    <w:rsid w:val="00271813"/>
    <w:rsid w:val="00271F3A"/>
    <w:rsid w:val="00273278"/>
    <w:rsid w:val="002737F4"/>
    <w:rsid w:val="00277CB7"/>
    <w:rsid w:val="002805F5"/>
    <w:rsid w:val="00280751"/>
    <w:rsid w:val="0028280A"/>
    <w:rsid w:val="00286ACD"/>
    <w:rsid w:val="00287838"/>
    <w:rsid w:val="002907B5"/>
    <w:rsid w:val="0029224C"/>
    <w:rsid w:val="00292EB7"/>
    <w:rsid w:val="00296227"/>
    <w:rsid w:val="00296F44"/>
    <w:rsid w:val="0029766D"/>
    <w:rsid w:val="0029777D"/>
    <w:rsid w:val="002A055E"/>
    <w:rsid w:val="002A06EC"/>
    <w:rsid w:val="002A0CC5"/>
    <w:rsid w:val="002A1D4E"/>
    <w:rsid w:val="002A2869"/>
    <w:rsid w:val="002A4F9F"/>
    <w:rsid w:val="002B1994"/>
    <w:rsid w:val="002B1A1F"/>
    <w:rsid w:val="002B24D6"/>
    <w:rsid w:val="002B6176"/>
    <w:rsid w:val="002C0280"/>
    <w:rsid w:val="002C0B86"/>
    <w:rsid w:val="002C1610"/>
    <w:rsid w:val="002C41E6"/>
    <w:rsid w:val="002C4CEA"/>
    <w:rsid w:val="002D071A"/>
    <w:rsid w:val="002D34B2"/>
    <w:rsid w:val="002D43C7"/>
    <w:rsid w:val="002D5A9A"/>
    <w:rsid w:val="002D7637"/>
    <w:rsid w:val="002E093B"/>
    <w:rsid w:val="002E17F2"/>
    <w:rsid w:val="002E5B7A"/>
    <w:rsid w:val="002E6401"/>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E82"/>
    <w:rsid w:val="00312E33"/>
    <w:rsid w:val="00313FD6"/>
    <w:rsid w:val="003143BD"/>
    <w:rsid w:val="003144ED"/>
    <w:rsid w:val="00315B12"/>
    <w:rsid w:val="003203ED"/>
    <w:rsid w:val="003212B8"/>
    <w:rsid w:val="00322C9F"/>
    <w:rsid w:val="00322F83"/>
    <w:rsid w:val="00324D23"/>
    <w:rsid w:val="0032713F"/>
    <w:rsid w:val="00327997"/>
    <w:rsid w:val="00331751"/>
    <w:rsid w:val="00331846"/>
    <w:rsid w:val="00331B7B"/>
    <w:rsid w:val="00334579"/>
    <w:rsid w:val="00335858"/>
    <w:rsid w:val="00336014"/>
    <w:rsid w:val="00336BDA"/>
    <w:rsid w:val="00341900"/>
    <w:rsid w:val="00341FEB"/>
    <w:rsid w:val="00342BD7"/>
    <w:rsid w:val="00346DB5"/>
    <w:rsid w:val="00346E10"/>
    <w:rsid w:val="003474E4"/>
    <w:rsid w:val="003477B1"/>
    <w:rsid w:val="00356A14"/>
    <w:rsid w:val="00357380"/>
    <w:rsid w:val="003602D9"/>
    <w:rsid w:val="003604CE"/>
    <w:rsid w:val="0036056F"/>
    <w:rsid w:val="00364E64"/>
    <w:rsid w:val="00367186"/>
    <w:rsid w:val="00370E47"/>
    <w:rsid w:val="003713A5"/>
    <w:rsid w:val="003742AC"/>
    <w:rsid w:val="00374ADB"/>
    <w:rsid w:val="003773A8"/>
    <w:rsid w:val="003773D1"/>
    <w:rsid w:val="00377CE1"/>
    <w:rsid w:val="003802D7"/>
    <w:rsid w:val="00380BA4"/>
    <w:rsid w:val="00385BF0"/>
    <w:rsid w:val="00386FE5"/>
    <w:rsid w:val="003904DB"/>
    <w:rsid w:val="003939FF"/>
    <w:rsid w:val="003941EA"/>
    <w:rsid w:val="003947C2"/>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7FE5"/>
    <w:rsid w:val="003C11C8"/>
    <w:rsid w:val="003C2702"/>
    <w:rsid w:val="003C2945"/>
    <w:rsid w:val="003C3069"/>
    <w:rsid w:val="003C4F2A"/>
    <w:rsid w:val="003C7806"/>
    <w:rsid w:val="003D064E"/>
    <w:rsid w:val="003D109F"/>
    <w:rsid w:val="003D2275"/>
    <w:rsid w:val="003D2478"/>
    <w:rsid w:val="003D3C45"/>
    <w:rsid w:val="003D3E76"/>
    <w:rsid w:val="003D5B1F"/>
    <w:rsid w:val="003E15FA"/>
    <w:rsid w:val="003E55E4"/>
    <w:rsid w:val="003E74E3"/>
    <w:rsid w:val="003E7670"/>
    <w:rsid w:val="003F05C7"/>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620E"/>
    <w:rsid w:val="00437447"/>
    <w:rsid w:val="00441782"/>
    <w:rsid w:val="00441A92"/>
    <w:rsid w:val="00444F56"/>
    <w:rsid w:val="00446488"/>
    <w:rsid w:val="00447DE1"/>
    <w:rsid w:val="004517AA"/>
    <w:rsid w:val="00452CAC"/>
    <w:rsid w:val="00453967"/>
    <w:rsid w:val="00457565"/>
    <w:rsid w:val="00457B71"/>
    <w:rsid w:val="00465ABC"/>
    <w:rsid w:val="004663A6"/>
    <w:rsid w:val="004669E2"/>
    <w:rsid w:val="004673A6"/>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B94"/>
    <w:rsid w:val="004A347A"/>
    <w:rsid w:val="004A5B39"/>
    <w:rsid w:val="004B306B"/>
    <w:rsid w:val="004B7C0C"/>
    <w:rsid w:val="004C3898"/>
    <w:rsid w:val="004D022B"/>
    <w:rsid w:val="004D36B1"/>
    <w:rsid w:val="004D3F93"/>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B06"/>
    <w:rsid w:val="005108D8"/>
    <w:rsid w:val="00511236"/>
    <w:rsid w:val="005116F9"/>
    <w:rsid w:val="00513646"/>
    <w:rsid w:val="005153A7"/>
    <w:rsid w:val="00516C34"/>
    <w:rsid w:val="00517FA4"/>
    <w:rsid w:val="005219CF"/>
    <w:rsid w:val="00522D6A"/>
    <w:rsid w:val="0052472F"/>
    <w:rsid w:val="00534755"/>
    <w:rsid w:val="00534B59"/>
    <w:rsid w:val="00534E6D"/>
    <w:rsid w:val="00536759"/>
    <w:rsid w:val="00536B03"/>
    <w:rsid w:val="00537C62"/>
    <w:rsid w:val="0054282F"/>
    <w:rsid w:val="00546774"/>
    <w:rsid w:val="00546970"/>
    <w:rsid w:val="00554192"/>
    <w:rsid w:val="00554D21"/>
    <w:rsid w:val="00554E19"/>
    <w:rsid w:val="00555386"/>
    <w:rsid w:val="0056121F"/>
    <w:rsid w:val="00565404"/>
    <w:rsid w:val="00572505"/>
    <w:rsid w:val="00573920"/>
    <w:rsid w:val="00573C3B"/>
    <w:rsid w:val="00573CFD"/>
    <w:rsid w:val="00573D3D"/>
    <w:rsid w:val="00575DA6"/>
    <w:rsid w:val="005813B1"/>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602"/>
    <w:rsid w:val="005D1746"/>
    <w:rsid w:val="005D321A"/>
    <w:rsid w:val="005D5882"/>
    <w:rsid w:val="005E227A"/>
    <w:rsid w:val="005E385F"/>
    <w:rsid w:val="005E5B81"/>
    <w:rsid w:val="005E7837"/>
    <w:rsid w:val="005F2CB1"/>
    <w:rsid w:val="005F3025"/>
    <w:rsid w:val="005F618C"/>
    <w:rsid w:val="005F6CA6"/>
    <w:rsid w:val="005F70BD"/>
    <w:rsid w:val="0060283C"/>
    <w:rsid w:val="00604F14"/>
    <w:rsid w:val="0060760A"/>
    <w:rsid w:val="00611B83"/>
    <w:rsid w:val="006123CC"/>
    <w:rsid w:val="00612DCA"/>
    <w:rsid w:val="00613257"/>
    <w:rsid w:val="00615D33"/>
    <w:rsid w:val="00617D79"/>
    <w:rsid w:val="00620A71"/>
    <w:rsid w:val="00620D80"/>
    <w:rsid w:val="006234A6"/>
    <w:rsid w:val="00624E5D"/>
    <w:rsid w:val="00625742"/>
    <w:rsid w:val="00627514"/>
    <w:rsid w:val="006278D1"/>
    <w:rsid w:val="00630001"/>
    <w:rsid w:val="006311B3"/>
    <w:rsid w:val="00631EF2"/>
    <w:rsid w:val="0063284C"/>
    <w:rsid w:val="006333A0"/>
    <w:rsid w:val="00634260"/>
    <w:rsid w:val="00635F3B"/>
    <w:rsid w:val="00636398"/>
    <w:rsid w:val="006368D3"/>
    <w:rsid w:val="00636A88"/>
    <w:rsid w:val="006377EC"/>
    <w:rsid w:val="00637953"/>
    <w:rsid w:val="00640F3B"/>
    <w:rsid w:val="0064151F"/>
    <w:rsid w:val="00641533"/>
    <w:rsid w:val="006419FE"/>
    <w:rsid w:val="0064208D"/>
    <w:rsid w:val="00643475"/>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1003"/>
    <w:rsid w:val="006817C9"/>
    <w:rsid w:val="00683ECE"/>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50CF"/>
    <w:rsid w:val="006B717E"/>
    <w:rsid w:val="006B7B17"/>
    <w:rsid w:val="006B7C04"/>
    <w:rsid w:val="006C0068"/>
    <w:rsid w:val="006C03B8"/>
    <w:rsid w:val="006C5EC9"/>
    <w:rsid w:val="006C6059"/>
    <w:rsid w:val="006C6DC1"/>
    <w:rsid w:val="006C7522"/>
    <w:rsid w:val="006D21ED"/>
    <w:rsid w:val="006D27AF"/>
    <w:rsid w:val="006D4BEE"/>
    <w:rsid w:val="006D6F08"/>
    <w:rsid w:val="006D71ED"/>
    <w:rsid w:val="006E062C"/>
    <w:rsid w:val="006E0805"/>
    <w:rsid w:val="006E1514"/>
    <w:rsid w:val="006E173C"/>
    <w:rsid w:val="006E18CD"/>
    <w:rsid w:val="006E2288"/>
    <w:rsid w:val="006E28B7"/>
    <w:rsid w:val="006E3310"/>
    <w:rsid w:val="006E4E39"/>
    <w:rsid w:val="006E565E"/>
    <w:rsid w:val="006E5C6A"/>
    <w:rsid w:val="006E673D"/>
    <w:rsid w:val="006E67CD"/>
    <w:rsid w:val="006E6F50"/>
    <w:rsid w:val="006E7549"/>
    <w:rsid w:val="006E7D3B"/>
    <w:rsid w:val="006F0C95"/>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D1D"/>
    <w:rsid w:val="00717E83"/>
    <w:rsid w:val="007227B2"/>
    <w:rsid w:val="0072663A"/>
    <w:rsid w:val="00726EA6"/>
    <w:rsid w:val="00727208"/>
    <w:rsid w:val="00727680"/>
    <w:rsid w:val="007320B8"/>
    <w:rsid w:val="00732563"/>
    <w:rsid w:val="007348B1"/>
    <w:rsid w:val="00734AAF"/>
    <w:rsid w:val="007362A6"/>
    <w:rsid w:val="00736D7D"/>
    <w:rsid w:val="00737FB0"/>
    <w:rsid w:val="00740E58"/>
    <w:rsid w:val="00742802"/>
    <w:rsid w:val="0074315E"/>
    <w:rsid w:val="0074459E"/>
    <w:rsid w:val="007445A0"/>
    <w:rsid w:val="0074524B"/>
    <w:rsid w:val="007454EA"/>
    <w:rsid w:val="007477B3"/>
    <w:rsid w:val="00747D8B"/>
    <w:rsid w:val="00751228"/>
    <w:rsid w:val="00753486"/>
    <w:rsid w:val="007550B2"/>
    <w:rsid w:val="0075622C"/>
    <w:rsid w:val="007571E1"/>
    <w:rsid w:val="007604B2"/>
    <w:rsid w:val="00761B49"/>
    <w:rsid w:val="0076299E"/>
    <w:rsid w:val="00763983"/>
    <w:rsid w:val="00764180"/>
    <w:rsid w:val="00764AA3"/>
    <w:rsid w:val="00765281"/>
    <w:rsid w:val="007666E8"/>
    <w:rsid w:val="00766BAD"/>
    <w:rsid w:val="0077381A"/>
    <w:rsid w:val="007755F2"/>
    <w:rsid w:val="00776705"/>
    <w:rsid w:val="00776971"/>
    <w:rsid w:val="00777255"/>
    <w:rsid w:val="007775CC"/>
    <w:rsid w:val="00777D37"/>
    <w:rsid w:val="00777F7A"/>
    <w:rsid w:val="00781743"/>
    <w:rsid w:val="0078177E"/>
    <w:rsid w:val="00783001"/>
    <w:rsid w:val="0078304C"/>
    <w:rsid w:val="00783673"/>
    <w:rsid w:val="00785490"/>
    <w:rsid w:val="00790B99"/>
    <w:rsid w:val="007925EA"/>
    <w:rsid w:val="00793977"/>
    <w:rsid w:val="00793CD8"/>
    <w:rsid w:val="00795C92"/>
    <w:rsid w:val="00796231"/>
    <w:rsid w:val="00796317"/>
    <w:rsid w:val="00796573"/>
    <w:rsid w:val="00796B93"/>
    <w:rsid w:val="00796CA9"/>
    <w:rsid w:val="007A1CB3"/>
    <w:rsid w:val="007A306F"/>
    <w:rsid w:val="007A321A"/>
    <w:rsid w:val="007A43A6"/>
    <w:rsid w:val="007A58A6"/>
    <w:rsid w:val="007A5B38"/>
    <w:rsid w:val="007B2309"/>
    <w:rsid w:val="007B3D2D"/>
    <w:rsid w:val="007B50AE"/>
    <w:rsid w:val="007B51DF"/>
    <w:rsid w:val="007B65CE"/>
    <w:rsid w:val="007B6D86"/>
    <w:rsid w:val="007B72FA"/>
    <w:rsid w:val="007B7374"/>
    <w:rsid w:val="007B774B"/>
    <w:rsid w:val="007C05DD"/>
    <w:rsid w:val="007C3D18"/>
    <w:rsid w:val="007C47AB"/>
    <w:rsid w:val="007C60BF"/>
    <w:rsid w:val="007C6A07"/>
    <w:rsid w:val="007C75A1"/>
    <w:rsid w:val="007C771D"/>
    <w:rsid w:val="007C77A5"/>
    <w:rsid w:val="007D04E5"/>
    <w:rsid w:val="007D5901"/>
    <w:rsid w:val="007D7163"/>
    <w:rsid w:val="007D7526"/>
    <w:rsid w:val="007D7BC4"/>
    <w:rsid w:val="007E0479"/>
    <w:rsid w:val="007E4610"/>
    <w:rsid w:val="007E4715"/>
    <w:rsid w:val="007E4B43"/>
    <w:rsid w:val="007E505B"/>
    <w:rsid w:val="007E7091"/>
    <w:rsid w:val="007F0677"/>
    <w:rsid w:val="007F13C4"/>
    <w:rsid w:val="007F75D5"/>
    <w:rsid w:val="00803FAE"/>
    <w:rsid w:val="008054E8"/>
    <w:rsid w:val="00805AB5"/>
    <w:rsid w:val="0080605F"/>
    <w:rsid w:val="00806EE7"/>
    <w:rsid w:val="00807786"/>
    <w:rsid w:val="00810A3F"/>
    <w:rsid w:val="008112E8"/>
    <w:rsid w:val="00811B55"/>
    <w:rsid w:val="00811FCB"/>
    <w:rsid w:val="00814DF6"/>
    <w:rsid w:val="008158D6"/>
    <w:rsid w:val="00817196"/>
    <w:rsid w:val="008235DB"/>
    <w:rsid w:val="00824AB4"/>
    <w:rsid w:val="00825C42"/>
    <w:rsid w:val="00825D25"/>
    <w:rsid w:val="00827D6F"/>
    <w:rsid w:val="00833882"/>
    <w:rsid w:val="00834689"/>
    <w:rsid w:val="008376AC"/>
    <w:rsid w:val="008403CE"/>
    <w:rsid w:val="00842EA5"/>
    <w:rsid w:val="008444E8"/>
    <w:rsid w:val="00844E80"/>
    <w:rsid w:val="00846FE7"/>
    <w:rsid w:val="008528CE"/>
    <w:rsid w:val="00852BBD"/>
    <w:rsid w:val="00854E76"/>
    <w:rsid w:val="00856911"/>
    <w:rsid w:val="00856AAA"/>
    <w:rsid w:val="00856E89"/>
    <w:rsid w:val="00862B39"/>
    <w:rsid w:val="00865E18"/>
    <w:rsid w:val="00866BC0"/>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934B0"/>
    <w:rsid w:val="00894A88"/>
    <w:rsid w:val="00895386"/>
    <w:rsid w:val="008A1D9D"/>
    <w:rsid w:val="008A21FF"/>
    <w:rsid w:val="008A2C0A"/>
    <w:rsid w:val="008A2CE2"/>
    <w:rsid w:val="008A30AC"/>
    <w:rsid w:val="008A44B8"/>
    <w:rsid w:val="008A51A8"/>
    <w:rsid w:val="008A54C7"/>
    <w:rsid w:val="008A77D8"/>
    <w:rsid w:val="008B0483"/>
    <w:rsid w:val="008B120C"/>
    <w:rsid w:val="008B4AE9"/>
    <w:rsid w:val="008B51A0"/>
    <w:rsid w:val="008B5268"/>
    <w:rsid w:val="008B592A"/>
    <w:rsid w:val="008B7B5C"/>
    <w:rsid w:val="008C0AD7"/>
    <w:rsid w:val="008C0C99"/>
    <w:rsid w:val="008C2017"/>
    <w:rsid w:val="008C4958"/>
    <w:rsid w:val="008C4BAA"/>
    <w:rsid w:val="008C5641"/>
    <w:rsid w:val="008C6AE8"/>
    <w:rsid w:val="008C7573"/>
    <w:rsid w:val="008D10E2"/>
    <w:rsid w:val="008D34F1"/>
    <w:rsid w:val="008D39D8"/>
    <w:rsid w:val="008D6D1A"/>
    <w:rsid w:val="008E065E"/>
    <w:rsid w:val="008E0927"/>
    <w:rsid w:val="008E09D0"/>
    <w:rsid w:val="008E1909"/>
    <w:rsid w:val="008E72EF"/>
    <w:rsid w:val="008F026D"/>
    <w:rsid w:val="008F0EA2"/>
    <w:rsid w:val="008F1EAB"/>
    <w:rsid w:val="008F234C"/>
    <w:rsid w:val="008F33DC"/>
    <w:rsid w:val="008F477F"/>
    <w:rsid w:val="008F68E1"/>
    <w:rsid w:val="00901115"/>
    <w:rsid w:val="00902350"/>
    <w:rsid w:val="0090336B"/>
    <w:rsid w:val="00904CFD"/>
    <w:rsid w:val="009053AA"/>
    <w:rsid w:val="00906939"/>
    <w:rsid w:val="00910B7D"/>
    <w:rsid w:val="00911DFB"/>
    <w:rsid w:val="009139D9"/>
    <w:rsid w:val="00914AD8"/>
    <w:rsid w:val="00916079"/>
    <w:rsid w:val="00916118"/>
    <w:rsid w:val="00917CE9"/>
    <w:rsid w:val="009208D7"/>
    <w:rsid w:val="00920BF2"/>
    <w:rsid w:val="00922010"/>
    <w:rsid w:val="00923793"/>
    <w:rsid w:val="00931BD9"/>
    <w:rsid w:val="00931E21"/>
    <w:rsid w:val="00935739"/>
    <w:rsid w:val="009368F3"/>
    <w:rsid w:val="00940AFF"/>
    <w:rsid w:val="00941636"/>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430A"/>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3091"/>
    <w:rsid w:val="009A4210"/>
    <w:rsid w:val="009A462D"/>
    <w:rsid w:val="009A5CBA"/>
    <w:rsid w:val="009A7113"/>
    <w:rsid w:val="009B1F30"/>
    <w:rsid w:val="009B2162"/>
    <w:rsid w:val="009B3AC2"/>
    <w:rsid w:val="009B4DF4"/>
    <w:rsid w:val="009B564E"/>
    <w:rsid w:val="009B5FF0"/>
    <w:rsid w:val="009B7E87"/>
    <w:rsid w:val="009C403E"/>
    <w:rsid w:val="009C6832"/>
    <w:rsid w:val="009D1F11"/>
    <w:rsid w:val="009D3180"/>
    <w:rsid w:val="009D4FF0"/>
    <w:rsid w:val="009D703C"/>
    <w:rsid w:val="009D718F"/>
    <w:rsid w:val="009E068F"/>
    <w:rsid w:val="009E14E0"/>
    <w:rsid w:val="009E2B81"/>
    <w:rsid w:val="009E32D2"/>
    <w:rsid w:val="009E35DB"/>
    <w:rsid w:val="009E47A3"/>
    <w:rsid w:val="009E581A"/>
    <w:rsid w:val="009F08F3"/>
    <w:rsid w:val="009F0C99"/>
    <w:rsid w:val="009F1E46"/>
    <w:rsid w:val="009F344F"/>
    <w:rsid w:val="009F3D66"/>
    <w:rsid w:val="00A01C14"/>
    <w:rsid w:val="00A031D8"/>
    <w:rsid w:val="00A041FE"/>
    <w:rsid w:val="00A048A8"/>
    <w:rsid w:val="00A04F49"/>
    <w:rsid w:val="00A05A89"/>
    <w:rsid w:val="00A10C9F"/>
    <w:rsid w:val="00A13E54"/>
    <w:rsid w:val="00A15471"/>
    <w:rsid w:val="00A15745"/>
    <w:rsid w:val="00A16C61"/>
    <w:rsid w:val="00A16FA2"/>
    <w:rsid w:val="00A17F63"/>
    <w:rsid w:val="00A2193B"/>
    <w:rsid w:val="00A2351A"/>
    <w:rsid w:val="00A264A9"/>
    <w:rsid w:val="00A269E0"/>
    <w:rsid w:val="00A27785"/>
    <w:rsid w:val="00A278A1"/>
    <w:rsid w:val="00A30187"/>
    <w:rsid w:val="00A30B29"/>
    <w:rsid w:val="00A33BAA"/>
    <w:rsid w:val="00A3448A"/>
    <w:rsid w:val="00A36297"/>
    <w:rsid w:val="00A41E2B"/>
    <w:rsid w:val="00A4597C"/>
    <w:rsid w:val="00A45B74"/>
    <w:rsid w:val="00A47318"/>
    <w:rsid w:val="00A52E1D"/>
    <w:rsid w:val="00A55B8E"/>
    <w:rsid w:val="00A566D4"/>
    <w:rsid w:val="00A61499"/>
    <w:rsid w:val="00A62A77"/>
    <w:rsid w:val="00A6337B"/>
    <w:rsid w:val="00A63483"/>
    <w:rsid w:val="00A642E7"/>
    <w:rsid w:val="00A657D7"/>
    <w:rsid w:val="00A660AC"/>
    <w:rsid w:val="00A67E6C"/>
    <w:rsid w:val="00A71B99"/>
    <w:rsid w:val="00A739D0"/>
    <w:rsid w:val="00A73EDE"/>
    <w:rsid w:val="00A7402E"/>
    <w:rsid w:val="00A760E9"/>
    <w:rsid w:val="00A761D4"/>
    <w:rsid w:val="00A77EC4"/>
    <w:rsid w:val="00A85C6C"/>
    <w:rsid w:val="00A85EF6"/>
    <w:rsid w:val="00A92879"/>
    <w:rsid w:val="00A9433C"/>
    <w:rsid w:val="00A9442A"/>
    <w:rsid w:val="00AA016F"/>
    <w:rsid w:val="00AA1ED6"/>
    <w:rsid w:val="00AA2151"/>
    <w:rsid w:val="00AA51D6"/>
    <w:rsid w:val="00AA62C4"/>
    <w:rsid w:val="00AB0BC8"/>
    <w:rsid w:val="00AB11CA"/>
    <w:rsid w:val="00AB14D9"/>
    <w:rsid w:val="00AB4AB8"/>
    <w:rsid w:val="00AB655E"/>
    <w:rsid w:val="00AB75E6"/>
    <w:rsid w:val="00AC007F"/>
    <w:rsid w:val="00AC0718"/>
    <w:rsid w:val="00AC2ECD"/>
    <w:rsid w:val="00AC2F7D"/>
    <w:rsid w:val="00AC3119"/>
    <w:rsid w:val="00AC49FB"/>
    <w:rsid w:val="00AC5A10"/>
    <w:rsid w:val="00AC7789"/>
    <w:rsid w:val="00AC7CBB"/>
    <w:rsid w:val="00AD0AA3"/>
    <w:rsid w:val="00AD3F94"/>
    <w:rsid w:val="00AD45AE"/>
    <w:rsid w:val="00AD4A5A"/>
    <w:rsid w:val="00AE27AC"/>
    <w:rsid w:val="00AE2FEB"/>
    <w:rsid w:val="00AE40E0"/>
    <w:rsid w:val="00AE4DBA"/>
    <w:rsid w:val="00AE4F07"/>
    <w:rsid w:val="00AE5B8D"/>
    <w:rsid w:val="00AE7823"/>
    <w:rsid w:val="00AF0198"/>
    <w:rsid w:val="00AF1C2D"/>
    <w:rsid w:val="00AF1C5D"/>
    <w:rsid w:val="00AF42D7"/>
    <w:rsid w:val="00B006FE"/>
    <w:rsid w:val="00B007CB"/>
    <w:rsid w:val="00B019B2"/>
    <w:rsid w:val="00B01EA9"/>
    <w:rsid w:val="00B02AA9"/>
    <w:rsid w:val="00B02FA3"/>
    <w:rsid w:val="00B03374"/>
    <w:rsid w:val="00B05084"/>
    <w:rsid w:val="00B1174B"/>
    <w:rsid w:val="00B157F9"/>
    <w:rsid w:val="00B16AC4"/>
    <w:rsid w:val="00B20256"/>
    <w:rsid w:val="00B20D09"/>
    <w:rsid w:val="00B2763F"/>
    <w:rsid w:val="00B27AAC"/>
    <w:rsid w:val="00B30929"/>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A51"/>
    <w:rsid w:val="00B761E0"/>
    <w:rsid w:val="00B769D8"/>
    <w:rsid w:val="00B81A6C"/>
    <w:rsid w:val="00B84AC6"/>
    <w:rsid w:val="00B853E1"/>
    <w:rsid w:val="00B85DE5"/>
    <w:rsid w:val="00B90F73"/>
    <w:rsid w:val="00B91A6C"/>
    <w:rsid w:val="00B929E5"/>
    <w:rsid w:val="00B93B59"/>
    <w:rsid w:val="00B9406A"/>
    <w:rsid w:val="00BA2280"/>
    <w:rsid w:val="00BA2A08"/>
    <w:rsid w:val="00BA4847"/>
    <w:rsid w:val="00BA56D2"/>
    <w:rsid w:val="00BA61B7"/>
    <w:rsid w:val="00BA76E0"/>
    <w:rsid w:val="00BB2A25"/>
    <w:rsid w:val="00BB51E9"/>
    <w:rsid w:val="00BC0613"/>
    <w:rsid w:val="00BC0FDC"/>
    <w:rsid w:val="00BC3053"/>
    <w:rsid w:val="00BC324D"/>
    <w:rsid w:val="00BC413C"/>
    <w:rsid w:val="00BC41F8"/>
    <w:rsid w:val="00BC4D2E"/>
    <w:rsid w:val="00BC53ED"/>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79B5"/>
    <w:rsid w:val="00C27C45"/>
    <w:rsid w:val="00C33B33"/>
    <w:rsid w:val="00C3719D"/>
    <w:rsid w:val="00C4445A"/>
    <w:rsid w:val="00C4762D"/>
    <w:rsid w:val="00C47FAC"/>
    <w:rsid w:val="00C54995"/>
    <w:rsid w:val="00C54D41"/>
    <w:rsid w:val="00C60783"/>
    <w:rsid w:val="00C64644"/>
    <w:rsid w:val="00C64672"/>
    <w:rsid w:val="00C64B37"/>
    <w:rsid w:val="00C70697"/>
    <w:rsid w:val="00C71F71"/>
    <w:rsid w:val="00C72EF4"/>
    <w:rsid w:val="00C73202"/>
    <w:rsid w:val="00C73FA8"/>
    <w:rsid w:val="00C75D2F"/>
    <w:rsid w:val="00C75E8F"/>
    <w:rsid w:val="00C767BE"/>
    <w:rsid w:val="00C76E3C"/>
    <w:rsid w:val="00C80DD7"/>
    <w:rsid w:val="00C81568"/>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ED8"/>
    <w:rsid w:val="00CA2417"/>
    <w:rsid w:val="00CB1945"/>
    <w:rsid w:val="00CB1E33"/>
    <w:rsid w:val="00CB1F63"/>
    <w:rsid w:val="00CB5842"/>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1354"/>
    <w:rsid w:val="00CF3154"/>
    <w:rsid w:val="00CF3B1F"/>
    <w:rsid w:val="00CF3BF6"/>
    <w:rsid w:val="00CF625B"/>
    <w:rsid w:val="00CF687E"/>
    <w:rsid w:val="00CF74E2"/>
    <w:rsid w:val="00CF753E"/>
    <w:rsid w:val="00D030F3"/>
    <w:rsid w:val="00D0316A"/>
    <w:rsid w:val="00D0349B"/>
    <w:rsid w:val="00D049E2"/>
    <w:rsid w:val="00D06D6F"/>
    <w:rsid w:val="00D10249"/>
    <w:rsid w:val="00D115C3"/>
    <w:rsid w:val="00D11897"/>
    <w:rsid w:val="00D13135"/>
    <w:rsid w:val="00D13E4E"/>
    <w:rsid w:val="00D22B56"/>
    <w:rsid w:val="00D239A7"/>
    <w:rsid w:val="00D23CF9"/>
    <w:rsid w:val="00D23F47"/>
    <w:rsid w:val="00D25A53"/>
    <w:rsid w:val="00D25B71"/>
    <w:rsid w:val="00D3338B"/>
    <w:rsid w:val="00D34033"/>
    <w:rsid w:val="00D36309"/>
    <w:rsid w:val="00D36DB1"/>
    <w:rsid w:val="00D36E71"/>
    <w:rsid w:val="00D37D87"/>
    <w:rsid w:val="00D40B33"/>
    <w:rsid w:val="00D4318F"/>
    <w:rsid w:val="00D438BF"/>
    <w:rsid w:val="00D440F8"/>
    <w:rsid w:val="00D46757"/>
    <w:rsid w:val="00D546FF"/>
    <w:rsid w:val="00D54AA7"/>
    <w:rsid w:val="00D54B16"/>
    <w:rsid w:val="00D55AD5"/>
    <w:rsid w:val="00D56F32"/>
    <w:rsid w:val="00D576CA"/>
    <w:rsid w:val="00D57C7D"/>
    <w:rsid w:val="00D61AF5"/>
    <w:rsid w:val="00D6264C"/>
    <w:rsid w:val="00D62725"/>
    <w:rsid w:val="00D63449"/>
    <w:rsid w:val="00D636D2"/>
    <w:rsid w:val="00D641A6"/>
    <w:rsid w:val="00D642CA"/>
    <w:rsid w:val="00D652B5"/>
    <w:rsid w:val="00D66155"/>
    <w:rsid w:val="00D67D01"/>
    <w:rsid w:val="00D708B0"/>
    <w:rsid w:val="00D718DE"/>
    <w:rsid w:val="00D7321B"/>
    <w:rsid w:val="00D756B6"/>
    <w:rsid w:val="00D75EA7"/>
    <w:rsid w:val="00D77B1D"/>
    <w:rsid w:val="00D8021F"/>
    <w:rsid w:val="00D80383"/>
    <w:rsid w:val="00D8102F"/>
    <w:rsid w:val="00D823C6"/>
    <w:rsid w:val="00D83594"/>
    <w:rsid w:val="00D86CA3"/>
    <w:rsid w:val="00D871CE"/>
    <w:rsid w:val="00D8741A"/>
    <w:rsid w:val="00D9196D"/>
    <w:rsid w:val="00D92982"/>
    <w:rsid w:val="00D9433E"/>
    <w:rsid w:val="00DA1CF0"/>
    <w:rsid w:val="00DA305E"/>
    <w:rsid w:val="00DA503B"/>
    <w:rsid w:val="00DA5417"/>
    <w:rsid w:val="00DA56E8"/>
    <w:rsid w:val="00DB0A9F"/>
    <w:rsid w:val="00DB377D"/>
    <w:rsid w:val="00DC2D36"/>
    <w:rsid w:val="00DC53CC"/>
    <w:rsid w:val="00DC53EF"/>
    <w:rsid w:val="00DE394D"/>
    <w:rsid w:val="00DE5608"/>
    <w:rsid w:val="00DE58D0"/>
    <w:rsid w:val="00DE654F"/>
    <w:rsid w:val="00DF0B6E"/>
    <w:rsid w:val="00DF15E0"/>
    <w:rsid w:val="00DF28E5"/>
    <w:rsid w:val="00DF37A0"/>
    <w:rsid w:val="00DF4D3E"/>
    <w:rsid w:val="00DF6E1C"/>
    <w:rsid w:val="00E02C39"/>
    <w:rsid w:val="00E110E7"/>
    <w:rsid w:val="00E11B20"/>
    <w:rsid w:val="00E125FC"/>
    <w:rsid w:val="00E1543D"/>
    <w:rsid w:val="00E17FA2"/>
    <w:rsid w:val="00E20D4E"/>
    <w:rsid w:val="00E22330"/>
    <w:rsid w:val="00E231AE"/>
    <w:rsid w:val="00E2584F"/>
    <w:rsid w:val="00E25AEF"/>
    <w:rsid w:val="00E27DD2"/>
    <w:rsid w:val="00E30B5A"/>
    <w:rsid w:val="00E3123D"/>
    <w:rsid w:val="00E31461"/>
    <w:rsid w:val="00E31D43"/>
    <w:rsid w:val="00E32608"/>
    <w:rsid w:val="00E34188"/>
    <w:rsid w:val="00E3431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7C51"/>
    <w:rsid w:val="00E707F9"/>
    <w:rsid w:val="00E72EFC"/>
    <w:rsid w:val="00E758EC"/>
    <w:rsid w:val="00E76E65"/>
    <w:rsid w:val="00E77F4A"/>
    <w:rsid w:val="00E80B4C"/>
    <w:rsid w:val="00E8234C"/>
    <w:rsid w:val="00E83AA9"/>
    <w:rsid w:val="00E85928"/>
    <w:rsid w:val="00E87822"/>
    <w:rsid w:val="00E90395"/>
    <w:rsid w:val="00E90E49"/>
    <w:rsid w:val="00E917F9"/>
    <w:rsid w:val="00E9245B"/>
    <w:rsid w:val="00E9291C"/>
    <w:rsid w:val="00E92946"/>
    <w:rsid w:val="00E93FFE"/>
    <w:rsid w:val="00E94F8A"/>
    <w:rsid w:val="00EA10D0"/>
    <w:rsid w:val="00EA1C4F"/>
    <w:rsid w:val="00EA2E4C"/>
    <w:rsid w:val="00EA3879"/>
    <w:rsid w:val="00EA478D"/>
    <w:rsid w:val="00EA4B16"/>
    <w:rsid w:val="00EA7839"/>
    <w:rsid w:val="00EA7A41"/>
    <w:rsid w:val="00EA7BCC"/>
    <w:rsid w:val="00EB077B"/>
    <w:rsid w:val="00EB168F"/>
    <w:rsid w:val="00EB39AA"/>
    <w:rsid w:val="00EB4D80"/>
    <w:rsid w:val="00EB4EA2"/>
    <w:rsid w:val="00EB57E4"/>
    <w:rsid w:val="00EC27C6"/>
    <w:rsid w:val="00EC4207"/>
    <w:rsid w:val="00EC46E3"/>
    <w:rsid w:val="00EC5653"/>
    <w:rsid w:val="00EC71CE"/>
    <w:rsid w:val="00EC77A7"/>
    <w:rsid w:val="00ED1006"/>
    <w:rsid w:val="00ED5E1D"/>
    <w:rsid w:val="00EE29E6"/>
    <w:rsid w:val="00EE59C8"/>
    <w:rsid w:val="00EF025F"/>
    <w:rsid w:val="00EF09B1"/>
    <w:rsid w:val="00EF18FE"/>
    <w:rsid w:val="00EF5787"/>
    <w:rsid w:val="00EF59B8"/>
    <w:rsid w:val="00EF60D0"/>
    <w:rsid w:val="00F00F8D"/>
    <w:rsid w:val="00F02714"/>
    <w:rsid w:val="00F045AA"/>
    <w:rsid w:val="00F0528D"/>
    <w:rsid w:val="00F06C67"/>
    <w:rsid w:val="00F06DFD"/>
    <w:rsid w:val="00F071D1"/>
    <w:rsid w:val="00F07533"/>
    <w:rsid w:val="00F10629"/>
    <w:rsid w:val="00F1189E"/>
    <w:rsid w:val="00F14C62"/>
    <w:rsid w:val="00F15FA5"/>
    <w:rsid w:val="00F204A3"/>
    <w:rsid w:val="00F209B7"/>
    <w:rsid w:val="00F20C76"/>
    <w:rsid w:val="00F2136A"/>
    <w:rsid w:val="00F23549"/>
    <w:rsid w:val="00F2376F"/>
    <w:rsid w:val="00F243D8"/>
    <w:rsid w:val="00F24C49"/>
    <w:rsid w:val="00F25B66"/>
    <w:rsid w:val="00F26BB4"/>
    <w:rsid w:val="00F30828"/>
    <w:rsid w:val="00F313D6"/>
    <w:rsid w:val="00F32F2E"/>
    <w:rsid w:val="00F35EF1"/>
    <w:rsid w:val="00F40F0C"/>
    <w:rsid w:val="00F41D9F"/>
    <w:rsid w:val="00F4766C"/>
    <w:rsid w:val="00F47B0E"/>
    <w:rsid w:val="00F5060E"/>
    <w:rsid w:val="00F507D1"/>
    <w:rsid w:val="00F519CE"/>
    <w:rsid w:val="00F51ADA"/>
    <w:rsid w:val="00F54617"/>
    <w:rsid w:val="00F57C72"/>
    <w:rsid w:val="00F607C5"/>
    <w:rsid w:val="00F60A6E"/>
    <w:rsid w:val="00F60DEA"/>
    <w:rsid w:val="00F62344"/>
    <w:rsid w:val="00F6302A"/>
    <w:rsid w:val="00F64C2B"/>
    <w:rsid w:val="00F651BE"/>
    <w:rsid w:val="00F66B9F"/>
    <w:rsid w:val="00F67D50"/>
    <w:rsid w:val="00F67F53"/>
    <w:rsid w:val="00F703BE"/>
    <w:rsid w:val="00F706CA"/>
    <w:rsid w:val="00F71F69"/>
    <w:rsid w:val="00F721D1"/>
    <w:rsid w:val="00F72B72"/>
    <w:rsid w:val="00F73190"/>
    <w:rsid w:val="00F74BB9"/>
    <w:rsid w:val="00F74FDE"/>
    <w:rsid w:val="00F75582"/>
    <w:rsid w:val="00F76EFA"/>
    <w:rsid w:val="00F77D4E"/>
    <w:rsid w:val="00F804BE"/>
    <w:rsid w:val="00F817CE"/>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BB7"/>
    <w:rsid w:val="00FA578A"/>
    <w:rsid w:val="00FA6E88"/>
    <w:rsid w:val="00FB1696"/>
    <w:rsid w:val="00FB29E7"/>
    <w:rsid w:val="00FB4C80"/>
    <w:rsid w:val="00FB6A6A"/>
    <w:rsid w:val="00FB715C"/>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85F"/>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1B5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91B5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91B51"/>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191B51"/>
    <w:pPr>
      <w:numPr>
        <w:ilvl w:val="2"/>
      </w:numPr>
      <w:spacing w:before="120"/>
      <w:outlineLvl w:val="2"/>
    </w:pPr>
    <w:rPr>
      <w:sz w:val="24"/>
      <w:szCs w:val="28"/>
    </w:rPr>
  </w:style>
  <w:style w:type="paragraph" w:styleId="Heading4">
    <w:name w:val="heading 4"/>
    <w:basedOn w:val="Heading3"/>
    <w:next w:val="Normal"/>
    <w:qFormat/>
    <w:rsid w:val="00191B51"/>
    <w:pPr>
      <w:numPr>
        <w:ilvl w:val="3"/>
      </w:numPr>
      <w:outlineLvl w:val="3"/>
    </w:pPr>
    <w:rPr>
      <w:szCs w:val="24"/>
    </w:rPr>
  </w:style>
  <w:style w:type="paragraph" w:styleId="Heading5">
    <w:name w:val="heading 5"/>
    <w:basedOn w:val="Heading4"/>
    <w:next w:val="Normal"/>
    <w:qFormat/>
    <w:rsid w:val="00191B51"/>
    <w:pPr>
      <w:numPr>
        <w:ilvl w:val="4"/>
      </w:numPr>
      <w:outlineLvl w:val="4"/>
    </w:pPr>
    <w:rPr>
      <w:sz w:val="22"/>
      <w:szCs w:val="22"/>
    </w:rPr>
  </w:style>
  <w:style w:type="paragraph" w:styleId="Heading6">
    <w:name w:val="heading 6"/>
    <w:basedOn w:val="Normal"/>
    <w:next w:val="Normal"/>
    <w:qFormat/>
    <w:rsid w:val="00191B51"/>
    <w:pPr>
      <w:keepNext/>
      <w:keepLines/>
      <w:numPr>
        <w:ilvl w:val="5"/>
        <w:numId w:val="1"/>
      </w:numPr>
      <w:spacing w:before="120"/>
      <w:outlineLvl w:val="5"/>
    </w:pPr>
    <w:rPr>
      <w:rFonts w:cs="Arial"/>
    </w:rPr>
  </w:style>
  <w:style w:type="paragraph" w:styleId="Heading7">
    <w:name w:val="heading 7"/>
    <w:basedOn w:val="Normal"/>
    <w:next w:val="Normal"/>
    <w:qFormat/>
    <w:rsid w:val="00191B51"/>
    <w:pPr>
      <w:keepNext/>
      <w:keepLines/>
      <w:numPr>
        <w:ilvl w:val="6"/>
        <w:numId w:val="1"/>
      </w:numPr>
      <w:spacing w:before="120"/>
      <w:outlineLvl w:val="6"/>
    </w:pPr>
    <w:rPr>
      <w:rFonts w:cs="Arial"/>
    </w:rPr>
  </w:style>
  <w:style w:type="paragraph" w:styleId="Heading8">
    <w:name w:val="heading 8"/>
    <w:basedOn w:val="Heading7"/>
    <w:next w:val="Normal"/>
    <w:qFormat/>
    <w:rsid w:val="00191B51"/>
    <w:pPr>
      <w:numPr>
        <w:ilvl w:val="7"/>
      </w:numPr>
      <w:outlineLvl w:val="7"/>
    </w:pPr>
  </w:style>
  <w:style w:type="paragraph" w:styleId="Heading9">
    <w:name w:val="heading 9"/>
    <w:basedOn w:val="Heading8"/>
    <w:next w:val="Normal"/>
    <w:qFormat/>
    <w:rsid w:val="00191B51"/>
    <w:pPr>
      <w:numPr>
        <w:ilvl w:val="8"/>
      </w:numPr>
      <w:outlineLvl w:val="8"/>
    </w:pPr>
  </w:style>
  <w:style w:type="character" w:default="1" w:styleId="DefaultParagraphFont">
    <w:name w:val="Default Paragraph Font"/>
    <w:uiPriority w:val="1"/>
    <w:semiHidden/>
    <w:unhideWhenUsed/>
    <w:rsid w:val="00191B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1B51"/>
  </w:style>
  <w:style w:type="paragraph" w:styleId="TOC8">
    <w:name w:val="toc 8"/>
    <w:basedOn w:val="TOC1"/>
    <w:semiHidden/>
    <w:rsid w:val="00191B51"/>
    <w:pPr>
      <w:spacing w:before="180"/>
      <w:ind w:left="2693" w:hanging="2693"/>
    </w:pPr>
    <w:rPr>
      <w:b w:val="0"/>
      <w:bCs/>
    </w:rPr>
  </w:style>
  <w:style w:type="paragraph" w:styleId="TOC1">
    <w:name w:val="toc 1"/>
    <w:aliases w:val="Observation TOC2"/>
    <w:uiPriority w:val="39"/>
    <w:rsid w:val="00191B5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91B51"/>
    <w:pPr>
      <w:keepNext/>
      <w:keepLines/>
      <w:spacing w:before="180"/>
      <w:jc w:val="center"/>
    </w:pPr>
  </w:style>
  <w:style w:type="paragraph" w:styleId="Caption">
    <w:name w:val="caption"/>
    <w:basedOn w:val="Normal"/>
    <w:next w:val="Normal"/>
    <w:qFormat/>
    <w:rsid w:val="00191B51"/>
    <w:pPr>
      <w:spacing w:after="240"/>
      <w:jc w:val="center"/>
    </w:pPr>
    <w:rPr>
      <w:b/>
      <w:bCs/>
    </w:rPr>
  </w:style>
  <w:style w:type="paragraph" w:styleId="TOC5">
    <w:name w:val="toc 5"/>
    <w:aliases w:val="Observation TOC"/>
    <w:basedOn w:val="TOC4"/>
    <w:semiHidden/>
    <w:rsid w:val="00191B51"/>
    <w:pPr>
      <w:tabs>
        <w:tab w:val="right" w:pos="1701"/>
      </w:tabs>
      <w:ind w:left="1701" w:hanging="1701"/>
    </w:pPr>
  </w:style>
  <w:style w:type="paragraph" w:styleId="TOC4">
    <w:name w:val="toc 4"/>
    <w:basedOn w:val="TOC3"/>
    <w:semiHidden/>
    <w:rsid w:val="00191B51"/>
    <w:pPr>
      <w:ind w:left="1418" w:hanging="1418"/>
    </w:pPr>
  </w:style>
  <w:style w:type="paragraph" w:styleId="TOC3">
    <w:name w:val="toc 3"/>
    <w:basedOn w:val="TOC2"/>
    <w:semiHidden/>
    <w:rsid w:val="00191B51"/>
    <w:pPr>
      <w:ind w:left="1134" w:hanging="1134"/>
    </w:pPr>
  </w:style>
  <w:style w:type="paragraph" w:styleId="TOC2">
    <w:name w:val="toc 2"/>
    <w:basedOn w:val="TOC1"/>
    <w:semiHidden/>
    <w:rsid w:val="00191B51"/>
    <w:pPr>
      <w:keepNext w:val="0"/>
      <w:spacing w:before="0"/>
      <w:ind w:left="851" w:hanging="851"/>
    </w:pPr>
    <w:rPr>
      <w:szCs w:val="20"/>
    </w:rPr>
  </w:style>
  <w:style w:type="paragraph" w:styleId="Index2">
    <w:name w:val="index 2"/>
    <w:basedOn w:val="Index1"/>
    <w:semiHidden/>
    <w:rsid w:val="00191B51"/>
    <w:pPr>
      <w:ind w:left="284"/>
    </w:pPr>
  </w:style>
  <w:style w:type="paragraph" w:styleId="Index1">
    <w:name w:val="index 1"/>
    <w:basedOn w:val="Normal"/>
    <w:semiHidden/>
    <w:rsid w:val="00191B51"/>
    <w:pPr>
      <w:keepLines/>
      <w:spacing w:after="0"/>
    </w:pPr>
  </w:style>
  <w:style w:type="paragraph" w:styleId="DocumentMap">
    <w:name w:val="Document Map"/>
    <w:basedOn w:val="Normal"/>
    <w:semiHidden/>
    <w:rsid w:val="00191B51"/>
    <w:pPr>
      <w:shd w:val="clear" w:color="auto" w:fill="000080"/>
    </w:pPr>
    <w:rPr>
      <w:rFonts w:ascii="Tahoma" w:hAnsi="Tahoma" w:cs="Tahoma"/>
    </w:rPr>
  </w:style>
  <w:style w:type="paragraph" w:styleId="ListNumber2">
    <w:name w:val="List Number 2"/>
    <w:basedOn w:val="ListNumber"/>
    <w:rsid w:val="00191B51"/>
    <w:pPr>
      <w:ind w:left="851"/>
    </w:pPr>
  </w:style>
  <w:style w:type="paragraph" w:styleId="ListNumber">
    <w:name w:val="List Number"/>
    <w:basedOn w:val="List"/>
    <w:rsid w:val="00191B51"/>
  </w:style>
  <w:style w:type="paragraph" w:styleId="List">
    <w:name w:val="List"/>
    <w:basedOn w:val="Normal"/>
    <w:rsid w:val="00191B51"/>
    <w:pPr>
      <w:ind w:left="568" w:hanging="284"/>
    </w:pPr>
  </w:style>
  <w:style w:type="paragraph" w:styleId="Header">
    <w:name w:val="header"/>
    <w:rsid w:val="00191B5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91B51"/>
    <w:rPr>
      <w:b/>
      <w:bCs/>
      <w:position w:val="6"/>
      <w:sz w:val="16"/>
      <w:szCs w:val="16"/>
    </w:rPr>
  </w:style>
  <w:style w:type="paragraph" w:styleId="FootnoteText">
    <w:name w:val="footnote text"/>
    <w:basedOn w:val="Normal"/>
    <w:semiHidden/>
    <w:rsid w:val="00191B51"/>
    <w:pPr>
      <w:keepLines/>
      <w:spacing w:after="0"/>
      <w:ind w:left="454" w:hanging="454"/>
    </w:pPr>
    <w:rPr>
      <w:sz w:val="16"/>
      <w:szCs w:val="16"/>
    </w:rPr>
  </w:style>
  <w:style w:type="paragraph" w:customStyle="1" w:styleId="3GPPHeader">
    <w:name w:val="3GPP_Header"/>
    <w:basedOn w:val="Normal"/>
    <w:qFormat/>
    <w:rsid w:val="00191B51"/>
    <w:pPr>
      <w:tabs>
        <w:tab w:val="left" w:pos="1800"/>
        <w:tab w:val="right" w:pos="9360"/>
      </w:tabs>
      <w:spacing w:after="0"/>
    </w:pPr>
    <w:rPr>
      <w:rFonts w:ascii="Arial" w:hAnsi="Arial"/>
      <w:b/>
    </w:rPr>
  </w:style>
  <w:style w:type="paragraph" w:styleId="TOC9">
    <w:name w:val="toc 9"/>
    <w:basedOn w:val="TOC8"/>
    <w:semiHidden/>
    <w:rsid w:val="00191B51"/>
    <w:pPr>
      <w:ind w:left="1418" w:hanging="1418"/>
    </w:pPr>
  </w:style>
  <w:style w:type="paragraph" w:styleId="TOC6">
    <w:name w:val="toc 6"/>
    <w:basedOn w:val="TOC5"/>
    <w:next w:val="Normal"/>
    <w:semiHidden/>
    <w:rsid w:val="00191B51"/>
    <w:pPr>
      <w:ind w:left="1985" w:hanging="1985"/>
    </w:pPr>
  </w:style>
  <w:style w:type="paragraph" w:styleId="TOC7">
    <w:name w:val="toc 7"/>
    <w:basedOn w:val="TOC6"/>
    <w:next w:val="Normal"/>
    <w:semiHidden/>
    <w:rsid w:val="00191B51"/>
    <w:pPr>
      <w:ind w:left="2268" w:hanging="2268"/>
    </w:pPr>
  </w:style>
  <w:style w:type="paragraph" w:styleId="ListBullet2">
    <w:name w:val="List Bullet 2"/>
    <w:basedOn w:val="ListBullet"/>
    <w:rsid w:val="00191B51"/>
    <w:pPr>
      <w:numPr>
        <w:numId w:val="6"/>
      </w:numPr>
    </w:pPr>
  </w:style>
  <w:style w:type="paragraph" w:styleId="ListBullet">
    <w:name w:val="List Bullet"/>
    <w:basedOn w:val="BodyText"/>
    <w:rsid w:val="00191B51"/>
    <w:pPr>
      <w:numPr>
        <w:numId w:val="5"/>
      </w:numPr>
    </w:pPr>
  </w:style>
  <w:style w:type="paragraph" w:styleId="ListBullet3">
    <w:name w:val="List Bullet 3"/>
    <w:basedOn w:val="ListBullet2"/>
    <w:rsid w:val="00191B51"/>
    <w:pPr>
      <w:numPr>
        <w:numId w:val="7"/>
      </w:numPr>
    </w:pPr>
  </w:style>
  <w:style w:type="paragraph" w:customStyle="1" w:styleId="EQ">
    <w:name w:val="EQ"/>
    <w:basedOn w:val="Normal"/>
    <w:next w:val="Normal"/>
    <w:rsid w:val="00191B51"/>
    <w:pPr>
      <w:keepLines/>
      <w:tabs>
        <w:tab w:val="center" w:pos="4536"/>
        <w:tab w:val="right" w:pos="9072"/>
      </w:tabs>
      <w:spacing w:after="180"/>
      <w:jc w:val="left"/>
    </w:pPr>
    <w:rPr>
      <w:noProof/>
      <w:lang w:eastAsia="en-US"/>
    </w:rPr>
  </w:style>
  <w:style w:type="paragraph" w:styleId="List2">
    <w:name w:val="List 2"/>
    <w:basedOn w:val="List"/>
    <w:rsid w:val="00191B51"/>
    <w:pPr>
      <w:ind w:left="851"/>
    </w:pPr>
  </w:style>
  <w:style w:type="paragraph" w:styleId="List3">
    <w:name w:val="List 3"/>
    <w:basedOn w:val="List2"/>
    <w:rsid w:val="00191B51"/>
    <w:pPr>
      <w:ind w:left="1135"/>
    </w:pPr>
  </w:style>
  <w:style w:type="paragraph" w:styleId="List4">
    <w:name w:val="List 4"/>
    <w:basedOn w:val="List3"/>
    <w:rsid w:val="00191B51"/>
    <w:pPr>
      <w:ind w:left="1418"/>
    </w:pPr>
  </w:style>
  <w:style w:type="paragraph" w:styleId="List5">
    <w:name w:val="List 5"/>
    <w:basedOn w:val="List4"/>
    <w:rsid w:val="00191B51"/>
    <w:pPr>
      <w:ind w:left="1702"/>
    </w:pPr>
  </w:style>
  <w:style w:type="paragraph" w:customStyle="1" w:styleId="EditorsNote">
    <w:name w:val="Editor's Note"/>
    <w:basedOn w:val="Normal"/>
    <w:rsid w:val="00191B51"/>
    <w:pPr>
      <w:keepLines/>
      <w:spacing w:after="180"/>
      <w:ind w:left="1135" w:hanging="851"/>
      <w:jc w:val="left"/>
    </w:pPr>
    <w:rPr>
      <w:color w:val="FF0000"/>
      <w:lang w:eastAsia="en-US"/>
    </w:rPr>
  </w:style>
  <w:style w:type="paragraph" w:styleId="ListBullet4">
    <w:name w:val="List Bullet 4"/>
    <w:basedOn w:val="ListBullet3"/>
    <w:rsid w:val="00191B51"/>
    <w:pPr>
      <w:numPr>
        <w:numId w:val="8"/>
      </w:numPr>
    </w:pPr>
  </w:style>
  <w:style w:type="paragraph" w:styleId="ListBullet5">
    <w:name w:val="List Bullet 5"/>
    <w:basedOn w:val="ListBullet4"/>
    <w:rsid w:val="00191B51"/>
    <w:pPr>
      <w:numPr>
        <w:numId w:val="4"/>
      </w:numPr>
    </w:pPr>
  </w:style>
  <w:style w:type="paragraph" w:styleId="Footer">
    <w:name w:val="footer"/>
    <w:basedOn w:val="Header"/>
    <w:semiHidden/>
    <w:rsid w:val="00191B51"/>
    <w:pPr>
      <w:jc w:val="center"/>
    </w:pPr>
    <w:rPr>
      <w:i/>
      <w:iCs/>
    </w:rPr>
  </w:style>
  <w:style w:type="paragraph" w:customStyle="1" w:styleId="Reference">
    <w:name w:val="Reference"/>
    <w:basedOn w:val="Normal"/>
    <w:link w:val="ReferenceChar"/>
    <w:qFormat/>
    <w:rsid w:val="00191B51"/>
    <w:pPr>
      <w:numPr>
        <w:numId w:val="2"/>
      </w:numPr>
    </w:pPr>
  </w:style>
  <w:style w:type="paragraph" w:styleId="BalloonText">
    <w:name w:val="Balloon Text"/>
    <w:basedOn w:val="Normal"/>
    <w:semiHidden/>
    <w:rsid w:val="00191B51"/>
    <w:rPr>
      <w:rFonts w:ascii="Tahoma" w:hAnsi="Tahoma" w:cs="Tahoma"/>
      <w:sz w:val="16"/>
      <w:szCs w:val="16"/>
    </w:rPr>
  </w:style>
  <w:style w:type="character" w:styleId="PageNumber">
    <w:name w:val="page number"/>
    <w:basedOn w:val="DefaultParagraphFont"/>
    <w:semiHidden/>
    <w:rsid w:val="00191B51"/>
  </w:style>
  <w:style w:type="paragraph" w:styleId="BodyText">
    <w:name w:val="Body Text"/>
    <w:basedOn w:val="Normal"/>
    <w:link w:val="BodyTextChar"/>
    <w:qFormat/>
    <w:rsid w:val="00191B51"/>
  </w:style>
  <w:style w:type="character" w:styleId="Hyperlink">
    <w:name w:val="Hyperlink"/>
    <w:uiPriority w:val="99"/>
    <w:rsid w:val="00191B51"/>
    <w:rPr>
      <w:color w:val="0000FF"/>
      <w:u w:val="single"/>
      <w:lang w:val="en-GB"/>
    </w:rPr>
  </w:style>
  <w:style w:type="character" w:styleId="FollowedHyperlink">
    <w:name w:val="FollowedHyperlink"/>
    <w:semiHidden/>
    <w:rsid w:val="00191B51"/>
    <w:rPr>
      <w:color w:val="FF0000"/>
      <w:u w:val="single"/>
    </w:rPr>
  </w:style>
  <w:style w:type="character" w:styleId="CommentReference">
    <w:name w:val="annotation reference"/>
    <w:rsid w:val="00191B51"/>
    <w:rPr>
      <w:sz w:val="16"/>
      <w:szCs w:val="16"/>
    </w:rPr>
  </w:style>
  <w:style w:type="paragraph" w:styleId="CommentText">
    <w:name w:val="annotation text"/>
    <w:basedOn w:val="Normal"/>
    <w:link w:val="CommentTextChar"/>
    <w:rsid w:val="00191B51"/>
  </w:style>
  <w:style w:type="paragraph" w:styleId="CommentSubject">
    <w:name w:val="annotation subject"/>
    <w:basedOn w:val="CommentText"/>
    <w:next w:val="CommentText"/>
    <w:semiHidden/>
    <w:rsid w:val="00191B51"/>
    <w:rPr>
      <w:b/>
      <w:bCs/>
    </w:rPr>
  </w:style>
  <w:style w:type="character" w:customStyle="1" w:styleId="Heading1Char">
    <w:name w:val="Heading 1 Char"/>
    <w:link w:val="Heading1"/>
    <w:rsid w:val="00191B51"/>
    <w:rPr>
      <w:rFonts w:ascii="Arial" w:hAnsi="Arial" w:cs="Arial"/>
      <w:sz w:val="32"/>
      <w:szCs w:val="36"/>
      <w:lang w:val="en-GB" w:eastAsia="zh-CN"/>
    </w:rPr>
  </w:style>
  <w:style w:type="paragraph" w:customStyle="1" w:styleId="B1">
    <w:name w:val="B1"/>
    <w:basedOn w:val="List"/>
    <w:link w:val="B1Zchn"/>
    <w:rsid w:val="00191B51"/>
    <w:pPr>
      <w:spacing w:after="180"/>
      <w:jc w:val="left"/>
    </w:pPr>
    <w:rPr>
      <w:lang w:eastAsia="en-US"/>
    </w:rPr>
  </w:style>
  <w:style w:type="paragraph" w:customStyle="1" w:styleId="B2">
    <w:name w:val="B2"/>
    <w:basedOn w:val="List2"/>
    <w:link w:val="B2Char"/>
    <w:rsid w:val="00191B51"/>
    <w:pPr>
      <w:spacing w:after="180"/>
      <w:jc w:val="left"/>
    </w:pPr>
    <w:rPr>
      <w:lang w:eastAsia="en-US"/>
    </w:rPr>
  </w:style>
  <w:style w:type="paragraph" w:customStyle="1" w:styleId="B3">
    <w:name w:val="B3"/>
    <w:basedOn w:val="List3"/>
    <w:rsid w:val="00191B51"/>
    <w:pPr>
      <w:spacing w:after="180"/>
      <w:jc w:val="left"/>
    </w:pPr>
    <w:rPr>
      <w:lang w:eastAsia="en-US"/>
    </w:rPr>
  </w:style>
  <w:style w:type="paragraph" w:customStyle="1" w:styleId="B4">
    <w:name w:val="B4"/>
    <w:basedOn w:val="List4"/>
    <w:rsid w:val="00191B51"/>
    <w:pPr>
      <w:spacing w:after="180"/>
      <w:jc w:val="left"/>
    </w:pPr>
    <w:rPr>
      <w:lang w:eastAsia="en-US"/>
    </w:rPr>
  </w:style>
  <w:style w:type="paragraph" w:customStyle="1" w:styleId="Proposal">
    <w:name w:val="Proposal"/>
    <w:basedOn w:val="Normal"/>
    <w:qFormat/>
    <w:rsid w:val="00191B51"/>
    <w:pPr>
      <w:numPr>
        <w:numId w:val="3"/>
      </w:numPr>
      <w:tabs>
        <w:tab w:val="clear" w:pos="1304"/>
        <w:tab w:val="left" w:pos="1701"/>
      </w:tabs>
      <w:ind w:left="1701" w:hanging="1701"/>
    </w:pPr>
    <w:rPr>
      <w:b/>
      <w:bCs/>
    </w:rPr>
  </w:style>
  <w:style w:type="character" w:customStyle="1" w:styleId="BodyTextChar">
    <w:name w:val="Body Text Char"/>
    <w:link w:val="BodyText"/>
    <w:rsid w:val="00191B51"/>
    <w:rPr>
      <w:rFonts w:ascii="Times New Roman" w:hAnsi="Times New Roman"/>
      <w:lang w:val="en-GB" w:eastAsia="zh-CN"/>
    </w:rPr>
  </w:style>
  <w:style w:type="paragraph" w:customStyle="1" w:styleId="B5">
    <w:name w:val="B5"/>
    <w:basedOn w:val="List5"/>
    <w:rsid w:val="00191B51"/>
    <w:pPr>
      <w:spacing w:after="180"/>
      <w:jc w:val="left"/>
    </w:pPr>
    <w:rPr>
      <w:lang w:eastAsia="en-US"/>
    </w:rPr>
  </w:style>
  <w:style w:type="paragraph" w:customStyle="1" w:styleId="EX">
    <w:name w:val="EX"/>
    <w:basedOn w:val="Normal"/>
    <w:rsid w:val="00191B51"/>
    <w:pPr>
      <w:keepLines/>
      <w:spacing w:after="180"/>
      <w:ind w:left="1702" w:hanging="1418"/>
      <w:jc w:val="left"/>
    </w:pPr>
    <w:rPr>
      <w:lang w:eastAsia="en-US"/>
    </w:rPr>
  </w:style>
  <w:style w:type="paragraph" w:customStyle="1" w:styleId="EW">
    <w:name w:val="EW"/>
    <w:basedOn w:val="EX"/>
    <w:rsid w:val="00191B51"/>
    <w:pPr>
      <w:spacing w:after="0"/>
    </w:pPr>
  </w:style>
  <w:style w:type="paragraph" w:customStyle="1" w:styleId="TAL">
    <w:name w:val="TAL"/>
    <w:basedOn w:val="Normal"/>
    <w:rsid w:val="00191B51"/>
    <w:pPr>
      <w:keepNext/>
      <w:keepLines/>
      <w:spacing w:after="0"/>
      <w:jc w:val="left"/>
    </w:pPr>
    <w:rPr>
      <w:sz w:val="18"/>
      <w:lang w:eastAsia="en-US"/>
    </w:rPr>
  </w:style>
  <w:style w:type="paragraph" w:customStyle="1" w:styleId="TAC">
    <w:name w:val="TAC"/>
    <w:basedOn w:val="TAL"/>
    <w:link w:val="TACChar"/>
    <w:rsid w:val="00191B51"/>
    <w:pPr>
      <w:jc w:val="center"/>
    </w:pPr>
  </w:style>
  <w:style w:type="paragraph" w:customStyle="1" w:styleId="TAH">
    <w:name w:val="TAH"/>
    <w:basedOn w:val="TAC"/>
    <w:link w:val="TAHCar"/>
    <w:rsid w:val="00191B51"/>
    <w:rPr>
      <w:b/>
    </w:rPr>
  </w:style>
  <w:style w:type="paragraph" w:customStyle="1" w:styleId="TAN">
    <w:name w:val="TAN"/>
    <w:basedOn w:val="TAL"/>
    <w:rsid w:val="00191B51"/>
    <w:pPr>
      <w:ind w:left="851" w:hanging="851"/>
    </w:pPr>
  </w:style>
  <w:style w:type="paragraph" w:customStyle="1" w:styleId="TAR">
    <w:name w:val="TAR"/>
    <w:basedOn w:val="TAL"/>
    <w:rsid w:val="00191B51"/>
    <w:pPr>
      <w:jc w:val="right"/>
    </w:pPr>
  </w:style>
  <w:style w:type="paragraph" w:customStyle="1" w:styleId="TH">
    <w:name w:val="TH"/>
    <w:basedOn w:val="Normal"/>
    <w:link w:val="THChar"/>
    <w:rsid w:val="00191B51"/>
    <w:pPr>
      <w:keepNext/>
      <w:keepLines/>
      <w:spacing w:before="60" w:after="180"/>
      <w:jc w:val="center"/>
    </w:pPr>
    <w:rPr>
      <w:b/>
      <w:lang w:eastAsia="en-US"/>
    </w:rPr>
  </w:style>
  <w:style w:type="paragraph" w:customStyle="1" w:styleId="TF">
    <w:name w:val="TF"/>
    <w:basedOn w:val="TH"/>
    <w:rsid w:val="00191B51"/>
    <w:pPr>
      <w:keepNext w:val="0"/>
      <w:spacing w:before="0" w:after="240"/>
    </w:pPr>
  </w:style>
  <w:style w:type="paragraph" w:customStyle="1" w:styleId="TT">
    <w:name w:val="TT"/>
    <w:basedOn w:val="Heading1"/>
    <w:next w:val="Normal"/>
    <w:rsid w:val="00191B51"/>
    <w:pPr>
      <w:numPr>
        <w:numId w:val="0"/>
      </w:numPr>
      <w:ind w:left="1134" w:hanging="1134"/>
      <w:outlineLvl w:val="9"/>
    </w:pPr>
    <w:rPr>
      <w:rFonts w:cs="Times New Roman"/>
      <w:szCs w:val="20"/>
      <w:lang w:eastAsia="en-US"/>
    </w:rPr>
  </w:style>
  <w:style w:type="paragraph" w:customStyle="1" w:styleId="ZA">
    <w:name w:val="ZA"/>
    <w:rsid w:val="00191B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1B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1B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91B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91B51"/>
  </w:style>
  <w:style w:type="paragraph" w:customStyle="1" w:styleId="ZH">
    <w:name w:val="ZH"/>
    <w:rsid w:val="00191B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91B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91B51"/>
    <w:pPr>
      <w:framePr w:hRule="auto" w:wrap="notBeside" w:y="852"/>
    </w:pPr>
    <w:rPr>
      <w:i w:val="0"/>
      <w:sz w:val="40"/>
    </w:rPr>
  </w:style>
  <w:style w:type="paragraph" w:customStyle="1" w:styleId="ZU">
    <w:name w:val="ZU"/>
    <w:rsid w:val="00191B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1B51"/>
    <w:pPr>
      <w:framePr w:wrap="notBeside" w:y="16161"/>
    </w:pPr>
  </w:style>
  <w:style w:type="paragraph" w:customStyle="1" w:styleId="FP">
    <w:name w:val="FP"/>
    <w:basedOn w:val="Normal"/>
    <w:rsid w:val="00191B51"/>
    <w:pPr>
      <w:spacing w:after="0"/>
      <w:jc w:val="left"/>
    </w:pPr>
    <w:rPr>
      <w:lang w:eastAsia="en-US"/>
    </w:rPr>
  </w:style>
  <w:style w:type="paragraph" w:customStyle="1" w:styleId="Observation">
    <w:name w:val="Observation"/>
    <w:basedOn w:val="Proposal"/>
    <w:qFormat/>
    <w:rsid w:val="00191B51"/>
    <w:pPr>
      <w:numPr>
        <w:numId w:val="13"/>
      </w:numPr>
      <w:ind w:left="1701" w:hanging="1701"/>
    </w:pPr>
  </w:style>
  <w:style w:type="paragraph" w:styleId="TableofFigures">
    <w:name w:val="table of figures"/>
    <w:basedOn w:val="Normal"/>
    <w:next w:val="Normal"/>
    <w:uiPriority w:val="99"/>
    <w:rsid w:val="00191B51"/>
    <w:pPr>
      <w:ind w:left="1418" w:hanging="1418"/>
      <w:jc w:val="left"/>
    </w:pPr>
    <w:rPr>
      <w:b/>
    </w:rPr>
  </w:style>
  <w:style w:type="paragraph" w:styleId="Index4">
    <w:name w:val="index 4"/>
    <w:basedOn w:val="Normal"/>
    <w:next w:val="Normal"/>
    <w:autoRedefine/>
    <w:rsid w:val="00191B5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uiPriority w:val="99"/>
    <w:qFormat/>
    <w:rsid w:val="00D641A6"/>
    <w:pPr>
      <w:numPr>
        <w:numId w:val="3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uiPriority w:val="99"/>
    <w:qFormat/>
    <w:rsid w:val="00D641A6"/>
    <w:pPr>
      <w:numPr>
        <w:ilvl w:val="1"/>
        <w:numId w:val="3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uiPriority w:val="99"/>
    <w:rsid w:val="00D641A6"/>
    <w:rPr>
      <w:rFonts w:ascii="Calibri" w:eastAsia="SimSun" w:hAnsi="Calibri"/>
      <w:kern w:val="2"/>
      <w:sz w:val="24"/>
      <w:szCs w:val="24"/>
      <w:lang w:val="en-GB" w:eastAsia="zh-CN"/>
    </w:rPr>
  </w:style>
  <w:style w:type="paragraph" w:customStyle="1" w:styleId="bullet3">
    <w:name w:val="bullet3"/>
    <w:basedOn w:val="Normal"/>
    <w:link w:val="bullet3Char"/>
    <w:uiPriority w:val="99"/>
    <w:qFormat/>
    <w:rsid w:val="00D641A6"/>
    <w:pPr>
      <w:numPr>
        <w:ilvl w:val="2"/>
        <w:numId w:val="32"/>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uiPriority w:val="99"/>
    <w:qFormat/>
    <w:rsid w:val="00D641A6"/>
    <w:pPr>
      <w:numPr>
        <w:ilvl w:val="3"/>
        <w:numId w:val="32"/>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paragraph" w:customStyle="1" w:styleId="textintend1">
    <w:name w:val="text intend 1"/>
    <w:basedOn w:val="text"/>
    <w:rsid w:val="00833882"/>
    <w:pPr>
      <w:widowControl/>
      <w:numPr>
        <w:numId w:val="34"/>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029531">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97761395">
      <w:bodyDiv w:val="1"/>
      <w:marLeft w:val="0"/>
      <w:marRight w:val="0"/>
      <w:marTop w:val="0"/>
      <w:marBottom w:val="0"/>
      <w:divBdr>
        <w:top w:val="none" w:sz="0" w:space="0" w:color="auto"/>
        <w:left w:val="none" w:sz="0" w:space="0" w:color="auto"/>
        <w:bottom w:val="none" w:sz="0" w:space="0" w:color="auto"/>
        <w:right w:val="none" w:sz="0" w:space="0" w:color="auto"/>
      </w:divBdr>
    </w:div>
    <w:div w:id="6358377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50933846">
      <w:bodyDiv w:val="1"/>
      <w:marLeft w:val="0"/>
      <w:marRight w:val="0"/>
      <w:marTop w:val="0"/>
      <w:marBottom w:val="0"/>
      <w:divBdr>
        <w:top w:val="none" w:sz="0" w:space="0" w:color="auto"/>
        <w:left w:val="none" w:sz="0" w:space="0" w:color="auto"/>
        <w:bottom w:val="none" w:sz="0" w:space="0" w:color="auto"/>
        <w:right w:val="none" w:sz="0" w:space="0" w:color="auto"/>
      </w:divBdr>
    </w:div>
    <w:div w:id="818111637">
      <w:bodyDiv w:val="1"/>
      <w:marLeft w:val="0"/>
      <w:marRight w:val="0"/>
      <w:marTop w:val="0"/>
      <w:marBottom w:val="0"/>
      <w:divBdr>
        <w:top w:val="none" w:sz="0" w:space="0" w:color="auto"/>
        <w:left w:val="none" w:sz="0" w:space="0" w:color="auto"/>
        <w:bottom w:val="none" w:sz="0" w:space="0" w:color="auto"/>
        <w:right w:val="none" w:sz="0" w:space="0" w:color="auto"/>
      </w:divBdr>
    </w:div>
    <w:div w:id="96446019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05872899">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49579868">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12591761">
      <w:bodyDiv w:val="1"/>
      <w:marLeft w:val="0"/>
      <w:marRight w:val="0"/>
      <w:marTop w:val="0"/>
      <w:marBottom w:val="0"/>
      <w:divBdr>
        <w:top w:val="none" w:sz="0" w:space="0" w:color="auto"/>
        <w:left w:val="none" w:sz="0" w:space="0" w:color="auto"/>
        <w:bottom w:val="none" w:sz="0" w:space="0" w:color="auto"/>
        <w:right w:val="none" w:sz="0" w:space="0" w:color="auto"/>
      </w:divBdr>
    </w:div>
    <w:div w:id="1683511348">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C4FD616A-B01F-4E05-AF19-AFD00A0CF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106</TotalTime>
  <Pages>3</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18</cp:revision>
  <cp:lastPrinted>2008-01-31T15:09:00Z</cp:lastPrinted>
  <dcterms:created xsi:type="dcterms:W3CDTF">2018-02-13T08:35:00Z</dcterms:created>
  <dcterms:modified xsi:type="dcterms:W3CDTF">2018-02-17T02:42:00Z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